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F1" w:rsidRDefault="00776DF1" w:rsidP="00776DF1">
      <w:pPr>
        <w:tabs>
          <w:tab w:val="left" w:pos="8094"/>
          <w:tab w:val="left" w:pos="8662"/>
        </w:tabs>
        <w:rPr>
          <w:rFonts w:eastAsia="Times New Roman" w:cs="Tahoma"/>
          <w:b/>
          <w:sz w:val="28"/>
          <w:szCs w:val="20"/>
        </w:rPr>
      </w:pPr>
      <w:r>
        <w:rPr>
          <w:rFonts w:eastAsia="Times New Roman" w:cs="Tahoma"/>
          <w:b/>
          <w:sz w:val="28"/>
          <w:szCs w:val="20"/>
        </w:rPr>
        <w:t>PROJEKT</w:t>
      </w: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b/>
          <w:sz w:val="28"/>
          <w:szCs w:val="20"/>
        </w:rPr>
      </w:pPr>
      <w:r>
        <w:rPr>
          <w:rFonts w:eastAsia="Times New Roman" w:cs="Tahoma"/>
          <w:b/>
          <w:sz w:val="28"/>
          <w:szCs w:val="20"/>
        </w:rPr>
        <w:t>Uchwała Nr ....../..../201</w:t>
      </w:r>
      <w:r w:rsidR="004048E8">
        <w:rPr>
          <w:rFonts w:eastAsia="Times New Roman" w:cs="Tahoma"/>
          <w:b/>
          <w:sz w:val="28"/>
          <w:szCs w:val="20"/>
        </w:rPr>
        <w:t>7</w:t>
      </w: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b/>
          <w:sz w:val="28"/>
          <w:szCs w:val="20"/>
        </w:rPr>
      </w:pPr>
      <w:r>
        <w:rPr>
          <w:rFonts w:eastAsia="Times New Roman" w:cs="Tahoma"/>
          <w:b/>
          <w:sz w:val="28"/>
          <w:szCs w:val="20"/>
        </w:rPr>
        <w:t>Rady Miejskiej w Pyzdrach</w:t>
      </w: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szCs w:val="20"/>
        </w:rPr>
      </w:pPr>
      <w:r>
        <w:rPr>
          <w:rFonts w:eastAsia="Times New Roman" w:cs="Tahoma"/>
          <w:b/>
          <w:sz w:val="28"/>
          <w:szCs w:val="20"/>
        </w:rPr>
        <w:t>z dnia....................... 201</w:t>
      </w:r>
      <w:r w:rsidR="004048E8">
        <w:rPr>
          <w:rFonts w:eastAsia="Times New Roman" w:cs="Tahoma"/>
          <w:b/>
          <w:sz w:val="28"/>
          <w:szCs w:val="20"/>
        </w:rPr>
        <w:t>7</w:t>
      </w:r>
      <w:r>
        <w:rPr>
          <w:rFonts w:eastAsia="Times New Roman" w:cs="Tahoma"/>
          <w:b/>
          <w:sz w:val="28"/>
          <w:szCs w:val="20"/>
        </w:rPr>
        <w:t>r.</w:t>
      </w: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sz w:val="22"/>
          <w:szCs w:val="20"/>
        </w:rPr>
      </w:pPr>
      <w:r>
        <w:rPr>
          <w:rFonts w:eastAsia="Times New Roman" w:cs="Tahoma"/>
          <w:b/>
          <w:szCs w:val="20"/>
        </w:rPr>
        <w:t xml:space="preserve">            w sprawie określenia wysokości stawek podatku od środków transportowych </w:t>
      </w:r>
    </w:p>
    <w:p w:rsidR="00776DF1" w:rsidRDefault="00776DF1" w:rsidP="00776DF1">
      <w:pPr>
        <w:shd w:val="clear" w:color="auto" w:fill="FFFFFF"/>
        <w:spacing w:before="280" w:after="280" w:line="236" w:lineRule="atLeast"/>
        <w:jc w:val="both"/>
        <w:rPr>
          <w:rFonts w:eastAsia="Times New Roman" w:cs="Tahoma"/>
          <w:b/>
          <w:bCs/>
          <w:szCs w:val="20"/>
        </w:rPr>
      </w:pPr>
      <w:r>
        <w:rPr>
          <w:rFonts w:eastAsia="Times New Roman" w:cs="Tahoma"/>
          <w:sz w:val="22"/>
          <w:szCs w:val="20"/>
        </w:rPr>
        <w:t xml:space="preserve">   </w:t>
      </w:r>
      <w:r>
        <w:rPr>
          <w:rFonts w:eastAsia="Times New Roman" w:cs="Tahoma"/>
          <w:color w:val="000000"/>
          <w:sz w:val="22"/>
          <w:szCs w:val="22"/>
        </w:rPr>
        <w:tab/>
        <w:t>Na podstawie art. 18 ust. 2 pkt 8 ustawy z dnia 8 marca 1990 r. o samorządzie gminnym (</w:t>
      </w:r>
      <w:r>
        <w:rPr>
          <w:rFonts w:eastAsia="Times New Roman" w:cs="Tahoma"/>
          <w:sz w:val="22"/>
          <w:szCs w:val="22"/>
        </w:rPr>
        <w:t>tekst jednolity: Dz. U. z 201</w:t>
      </w:r>
      <w:r w:rsidR="004048E8">
        <w:rPr>
          <w:rFonts w:eastAsia="Times New Roman" w:cs="Tahoma"/>
          <w:sz w:val="22"/>
          <w:szCs w:val="22"/>
        </w:rPr>
        <w:t>7</w:t>
      </w:r>
      <w:r>
        <w:rPr>
          <w:rFonts w:eastAsia="Times New Roman" w:cs="Tahoma"/>
          <w:sz w:val="22"/>
          <w:szCs w:val="22"/>
        </w:rPr>
        <w:t xml:space="preserve"> r., poz. </w:t>
      </w:r>
      <w:r w:rsidR="004048E8">
        <w:rPr>
          <w:rFonts w:eastAsia="Times New Roman" w:cs="Tahoma"/>
          <w:sz w:val="22"/>
          <w:szCs w:val="22"/>
        </w:rPr>
        <w:t>1875</w:t>
      </w:r>
      <w:r>
        <w:rPr>
          <w:rFonts w:eastAsia="Times New Roman" w:cs="Tahoma"/>
          <w:sz w:val="22"/>
          <w:szCs w:val="22"/>
        </w:rPr>
        <w:t xml:space="preserve">), </w:t>
      </w:r>
      <w:r>
        <w:rPr>
          <w:rFonts w:eastAsia="Times New Roman" w:cs="Tahoma"/>
          <w:color w:val="000000"/>
          <w:sz w:val="22"/>
          <w:szCs w:val="22"/>
        </w:rPr>
        <w:t xml:space="preserve">w związku z art. 10 ust. 1 i 2 ustawy z dnia 12 stycznia 1991 r. o podatkach i opłatach lokalnych </w:t>
      </w:r>
      <w:r>
        <w:rPr>
          <w:rFonts w:eastAsia="Times New Roman" w:cs="Tahoma"/>
          <w:b/>
          <w:color w:val="000000"/>
          <w:sz w:val="22"/>
          <w:szCs w:val="22"/>
        </w:rPr>
        <w:t>*(1)</w:t>
      </w:r>
      <w:r>
        <w:rPr>
          <w:rFonts w:eastAsia="Times New Roman" w:cs="Tahoma"/>
          <w:color w:val="000000"/>
          <w:sz w:val="22"/>
          <w:szCs w:val="22"/>
        </w:rPr>
        <w:t xml:space="preserve"> (</w:t>
      </w:r>
      <w:r>
        <w:rPr>
          <w:rFonts w:eastAsia="Times New Roman" w:cs="Tahoma"/>
          <w:sz w:val="22"/>
          <w:szCs w:val="22"/>
        </w:rPr>
        <w:t>tekst jednolity: Dz. U. z 201</w:t>
      </w:r>
      <w:r w:rsidR="004048E8">
        <w:rPr>
          <w:rFonts w:eastAsia="Times New Roman" w:cs="Tahoma"/>
          <w:sz w:val="22"/>
          <w:szCs w:val="22"/>
        </w:rPr>
        <w:t>7</w:t>
      </w:r>
      <w:r>
        <w:rPr>
          <w:rFonts w:eastAsia="Times New Roman" w:cs="Tahoma"/>
          <w:sz w:val="22"/>
          <w:szCs w:val="22"/>
        </w:rPr>
        <w:t xml:space="preserve"> r., poz. </w:t>
      </w:r>
      <w:r w:rsidR="004048E8">
        <w:rPr>
          <w:rFonts w:eastAsia="Times New Roman" w:cs="Tahoma"/>
          <w:sz w:val="22"/>
          <w:szCs w:val="22"/>
        </w:rPr>
        <w:t>1785</w:t>
      </w:r>
      <w:r>
        <w:rPr>
          <w:rFonts w:eastAsia="Times New Roman" w:cs="Tahoma"/>
          <w:sz w:val="22"/>
          <w:szCs w:val="22"/>
        </w:rPr>
        <w:t>)</w:t>
      </w:r>
      <w:r>
        <w:rPr>
          <w:rFonts w:eastAsia="Times New Roman" w:cs="Tahoma"/>
          <w:i/>
          <w:color w:val="000000"/>
          <w:sz w:val="22"/>
          <w:szCs w:val="22"/>
        </w:rPr>
        <w:t xml:space="preserve"> </w:t>
      </w:r>
      <w:r>
        <w:rPr>
          <w:rFonts w:eastAsia="Times New Roman" w:cs="Tahoma"/>
          <w:b/>
          <w:bCs/>
          <w:color w:val="000000"/>
          <w:sz w:val="22"/>
          <w:szCs w:val="22"/>
        </w:rPr>
        <w:t xml:space="preserve">Rada Miejska w Pyzdrach uchwala co następuje: </w:t>
      </w:r>
    </w:p>
    <w:p w:rsidR="00776DF1" w:rsidRDefault="00776DF1" w:rsidP="00776DF1">
      <w:pPr>
        <w:tabs>
          <w:tab w:val="left" w:pos="8094"/>
          <w:tab w:val="left" w:pos="8662"/>
        </w:tabs>
        <w:spacing w:line="100" w:lineRule="atLeast"/>
        <w:jc w:val="center"/>
        <w:rPr>
          <w:rFonts w:eastAsia="Times New Roman" w:cs="Tahoma"/>
          <w:szCs w:val="20"/>
        </w:rPr>
      </w:pPr>
      <w:r>
        <w:rPr>
          <w:rFonts w:eastAsia="Times New Roman" w:cs="Tahoma"/>
          <w:b/>
          <w:bCs/>
          <w:szCs w:val="20"/>
        </w:rPr>
        <w:t>§ 1</w:t>
      </w:r>
    </w:p>
    <w:p w:rsidR="00776DF1" w:rsidRDefault="00776DF1" w:rsidP="00776DF1">
      <w:pPr>
        <w:tabs>
          <w:tab w:val="left" w:pos="8094"/>
          <w:tab w:val="left" w:pos="8662"/>
        </w:tabs>
        <w:spacing w:line="100" w:lineRule="atLeast"/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 xml:space="preserve">Roczne stawki podatku od środków transportowych na terenie Gminy i Miasta Pyzdry określa załącznik do niniejszej uchwały. </w:t>
      </w:r>
    </w:p>
    <w:p w:rsidR="00776DF1" w:rsidRDefault="00776DF1" w:rsidP="00776DF1">
      <w:pPr>
        <w:tabs>
          <w:tab w:val="left" w:pos="8094"/>
          <w:tab w:val="left" w:pos="8662"/>
        </w:tabs>
        <w:spacing w:line="100" w:lineRule="atLeast"/>
        <w:jc w:val="both"/>
        <w:rPr>
          <w:rFonts w:eastAsia="Times New Roman" w:cs="Tahoma"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spacing w:line="100" w:lineRule="atLeast"/>
        <w:jc w:val="center"/>
        <w:rPr>
          <w:rFonts w:eastAsia="Times New Roman" w:cs="Tahoma"/>
          <w:szCs w:val="20"/>
        </w:rPr>
      </w:pPr>
      <w:r>
        <w:rPr>
          <w:rFonts w:eastAsia="Times New Roman" w:cs="Tahoma"/>
          <w:b/>
          <w:bCs/>
          <w:szCs w:val="20"/>
        </w:rPr>
        <w:t>§ 2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Podatnicy podatku od środków transportowych zobowiązani  są uiszczać podatek bez wezwania w kasie Urzędu Miejskiego w Pyzdrach lub na rachunek Gminy i Miasta Pyzdry: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 xml:space="preserve">Nr rachunku: 53 9681 0002 3300 0101 0016 0880 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szCs w:val="20"/>
        </w:rPr>
      </w:pPr>
      <w:r>
        <w:rPr>
          <w:rFonts w:eastAsia="Times New Roman" w:cs="Tahoma"/>
          <w:b/>
          <w:szCs w:val="20"/>
        </w:rPr>
        <w:t>§ 3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Traci  moc  uchwała   Nr X</w:t>
      </w:r>
      <w:r w:rsidR="007D2B90">
        <w:rPr>
          <w:rFonts w:eastAsia="Times New Roman" w:cs="Tahoma"/>
          <w:szCs w:val="20"/>
        </w:rPr>
        <w:t>VII</w:t>
      </w:r>
      <w:r>
        <w:rPr>
          <w:rFonts w:eastAsia="Times New Roman" w:cs="Tahoma"/>
          <w:szCs w:val="20"/>
        </w:rPr>
        <w:t>/</w:t>
      </w:r>
      <w:r w:rsidR="007D2B90">
        <w:rPr>
          <w:rFonts w:eastAsia="Times New Roman" w:cs="Tahoma"/>
          <w:szCs w:val="20"/>
        </w:rPr>
        <w:t>161</w:t>
      </w:r>
      <w:r>
        <w:rPr>
          <w:rFonts w:eastAsia="Times New Roman" w:cs="Tahoma"/>
          <w:szCs w:val="20"/>
        </w:rPr>
        <w:t>/1</w:t>
      </w:r>
      <w:r w:rsidR="007D2B90">
        <w:rPr>
          <w:rFonts w:eastAsia="Times New Roman" w:cs="Tahoma"/>
          <w:szCs w:val="20"/>
        </w:rPr>
        <w:t>6</w:t>
      </w:r>
      <w:r>
        <w:rPr>
          <w:rFonts w:eastAsia="Times New Roman" w:cs="Tahoma"/>
          <w:szCs w:val="20"/>
        </w:rPr>
        <w:t xml:space="preserve">   Rady  Miejskiej  w  Pyzdrach  z  dnia  </w:t>
      </w:r>
      <w:r w:rsidR="007D2B90">
        <w:rPr>
          <w:rFonts w:eastAsia="Times New Roman" w:cs="Tahoma"/>
          <w:szCs w:val="20"/>
        </w:rPr>
        <w:t>03</w:t>
      </w:r>
      <w:r>
        <w:rPr>
          <w:rFonts w:eastAsia="Times New Roman" w:cs="Tahoma"/>
          <w:szCs w:val="20"/>
        </w:rPr>
        <w:t xml:space="preserve">  listopada  201</w:t>
      </w:r>
      <w:r w:rsidR="007D2B90">
        <w:rPr>
          <w:rFonts w:eastAsia="Times New Roman" w:cs="Tahoma"/>
          <w:szCs w:val="20"/>
        </w:rPr>
        <w:t>6</w:t>
      </w:r>
      <w:r>
        <w:rPr>
          <w:rFonts w:eastAsia="Times New Roman" w:cs="Tahoma"/>
          <w:szCs w:val="20"/>
        </w:rPr>
        <w:t xml:space="preserve"> r. w sprawie określenia wysokości stawek podatku od środków transportowych</w:t>
      </w:r>
      <w:r w:rsidR="007D2B90">
        <w:rPr>
          <w:rFonts w:eastAsia="Times New Roman" w:cs="Tahoma"/>
          <w:szCs w:val="20"/>
        </w:rPr>
        <w:t>.</w:t>
      </w:r>
    </w:p>
    <w:p w:rsidR="00776DF1" w:rsidRDefault="00776DF1" w:rsidP="00776DF1">
      <w:pPr>
        <w:tabs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szCs w:val="20"/>
        </w:rPr>
      </w:pPr>
      <w:r>
        <w:rPr>
          <w:rFonts w:eastAsia="Times New Roman" w:cs="Tahoma"/>
          <w:b/>
          <w:szCs w:val="20"/>
        </w:rPr>
        <w:t>§ 4</w:t>
      </w:r>
    </w:p>
    <w:p w:rsidR="00776DF1" w:rsidRDefault="00776DF1" w:rsidP="00776DF1">
      <w:pPr>
        <w:tabs>
          <w:tab w:val="left" w:pos="8094"/>
          <w:tab w:val="left" w:pos="8662"/>
        </w:tabs>
        <w:rPr>
          <w:rFonts w:eastAsia="Times New Roman" w:cs="Tahoma"/>
          <w:b/>
          <w:szCs w:val="20"/>
        </w:rPr>
      </w:pPr>
      <w:r>
        <w:rPr>
          <w:rFonts w:eastAsia="Times New Roman" w:cs="Tahoma"/>
          <w:szCs w:val="20"/>
        </w:rPr>
        <w:t>Wykonanie Uchwały powierza się Burmistrzowi Pyzdr.</w:t>
      </w: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b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jc w:val="center"/>
        <w:rPr>
          <w:rFonts w:eastAsia="Times New Roman" w:cs="Tahoma"/>
          <w:szCs w:val="20"/>
        </w:rPr>
      </w:pPr>
      <w:r>
        <w:rPr>
          <w:rFonts w:eastAsia="Times New Roman" w:cs="Tahoma"/>
          <w:b/>
          <w:szCs w:val="20"/>
        </w:rPr>
        <w:t>§ 5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Uchwała podlega ogłoszeniu w Dzienniku Urzędowym Województwa Wielkopolskiego                        i wchodzi w życie  z dniem 1 stycznia 201</w:t>
      </w:r>
      <w:r w:rsidR="007D2B90">
        <w:rPr>
          <w:rFonts w:eastAsia="Times New Roman" w:cs="Tahoma"/>
          <w:szCs w:val="20"/>
        </w:rPr>
        <w:t>8</w:t>
      </w:r>
      <w:r>
        <w:rPr>
          <w:rFonts w:eastAsia="Times New Roman" w:cs="Tahoma"/>
          <w:szCs w:val="20"/>
        </w:rPr>
        <w:t xml:space="preserve"> r.</w:t>
      </w:r>
      <w:r w:rsidR="007D2B90">
        <w:rPr>
          <w:rFonts w:eastAsia="Times New Roman" w:cs="Tahoma"/>
          <w:szCs w:val="20"/>
        </w:rPr>
        <w:t xml:space="preserve"> 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Cs w:val="20"/>
        </w:rPr>
      </w:pPr>
    </w:p>
    <w:p w:rsidR="007D2B90" w:rsidRDefault="00776DF1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 xml:space="preserve">                    </w:t>
      </w:r>
    </w:p>
    <w:p w:rsidR="007D2B90" w:rsidRDefault="007D2B90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7D2B90" w:rsidRDefault="007D2B90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7D2B90" w:rsidRDefault="007D2B90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7D2B90" w:rsidRDefault="007D2B90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F55BEE" w:rsidRDefault="00F55BEE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F55BEE" w:rsidRDefault="00F55BEE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7D2B90" w:rsidRDefault="007D2B90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</w:p>
    <w:p w:rsidR="00776DF1" w:rsidRDefault="00776DF1" w:rsidP="00776DF1">
      <w:pPr>
        <w:tabs>
          <w:tab w:val="left" w:pos="3795"/>
          <w:tab w:val="left" w:pos="3960"/>
          <w:tab w:val="left" w:pos="8094"/>
          <w:tab w:val="left" w:pos="8662"/>
        </w:tabs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DF1" w:rsidRDefault="00776DF1" w:rsidP="00776DF1">
      <w:pPr>
        <w:pBdr>
          <w:bottom w:val="single" w:sz="8" w:space="1" w:color="000000"/>
        </w:pBdr>
        <w:tabs>
          <w:tab w:val="left" w:pos="8094"/>
          <w:tab w:val="left" w:pos="8662"/>
        </w:tabs>
        <w:spacing w:line="360" w:lineRule="auto"/>
        <w:jc w:val="both"/>
        <w:rPr>
          <w:rFonts w:eastAsia="Times New Roman" w:cs="Tahoma"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 w:val="20"/>
          <w:szCs w:val="20"/>
        </w:rPr>
      </w:pP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b/>
          <w:sz w:val="16"/>
          <w:szCs w:val="16"/>
        </w:rPr>
        <w:t xml:space="preserve"> *(1)  Niniejsza ustawa dokonuje w zakresie swojej regulacji wdrożenia następujących  dyrektyw Wspólnot Europejskich :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 w:val="16"/>
          <w:szCs w:val="16"/>
        </w:rPr>
      </w:pPr>
    </w:p>
    <w:p w:rsidR="00776DF1" w:rsidRDefault="00776DF1" w:rsidP="00776DF1">
      <w:pPr>
        <w:tabs>
          <w:tab w:val="left" w:pos="615"/>
          <w:tab w:val="left" w:pos="8094"/>
          <w:tab w:val="left" w:pos="8662"/>
        </w:tabs>
        <w:jc w:val="both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sz w:val="16"/>
          <w:szCs w:val="16"/>
        </w:rPr>
        <w:t xml:space="preserve">  1). dyrektywy 92/106/EWG z dnia 7 grudnia 1992 r. w sprawie ustanowienia wspólnych  zasad dla niektórych typów transportu kombinowanego towarów między państwami     członkowskimi ( Dz. Urz.  WEL  368 z 17.12.1992), 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 New Roman" w:cs="Tahoma"/>
          <w:sz w:val="16"/>
          <w:szCs w:val="16"/>
        </w:rPr>
      </w:pPr>
    </w:p>
    <w:p w:rsidR="00776DF1" w:rsidRDefault="00776DF1" w:rsidP="00776DF1">
      <w:pPr>
        <w:tabs>
          <w:tab w:val="left" w:pos="615"/>
          <w:tab w:val="left" w:pos="8094"/>
          <w:tab w:val="left" w:pos="8662"/>
        </w:tabs>
        <w:jc w:val="both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sz w:val="16"/>
          <w:szCs w:val="16"/>
        </w:rPr>
        <w:t xml:space="preserve">  2). dyrektywy 1999/62/WE  z dnia 17 czerwca 1999r. w sprawie pobierania opłat za     użytkowanie niektórych typów infrastruktury przez pojazdy ciężarowe ( Dz. Urz. WEL    187 z 20.07.1999).</w:t>
      </w:r>
    </w:p>
    <w:p w:rsidR="00776DF1" w:rsidRDefault="00776DF1" w:rsidP="00776DF1">
      <w:pPr>
        <w:tabs>
          <w:tab w:val="left" w:pos="8094"/>
          <w:tab w:val="left" w:pos="8662"/>
        </w:tabs>
        <w:jc w:val="both"/>
        <w:rPr>
          <w:rFonts w:eastAsia="TimesNewRomanPSMT" w:cs="TimesNewRomanPSMT"/>
          <w:b/>
          <w:bCs/>
          <w:sz w:val="28"/>
          <w:szCs w:val="28"/>
        </w:rPr>
      </w:pPr>
      <w:r>
        <w:rPr>
          <w:rFonts w:eastAsia="Times New Roman" w:cs="Tahoma"/>
          <w:sz w:val="16"/>
          <w:szCs w:val="16"/>
        </w:rPr>
        <w:t>Dane dotyczące ogłoszenia aktów prawa Unii Europejskiej, zamieszczone w niniejszej ustawie – z dniem uzyskania przez Rzeczpospolitą Polską członkostwa w Unii Europejskiej – dotyczą ogłoszenia tych aktów w Dzienniku Urzędowym Unii Europejskiej – wydanie specjalne</w:t>
      </w:r>
      <w:r w:rsidR="00F55BEE">
        <w:rPr>
          <w:rFonts w:eastAsia="Times New Roman" w:cs="Tahoma"/>
          <w:sz w:val="16"/>
          <w:szCs w:val="16"/>
        </w:rPr>
        <w:t>.</w:t>
      </w:r>
    </w:p>
    <w:p w:rsidR="00776DF1" w:rsidRDefault="00776DF1" w:rsidP="00776DF1">
      <w:pPr>
        <w:tabs>
          <w:tab w:val="left" w:pos="8094"/>
          <w:tab w:val="left" w:pos="8662"/>
        </w:tabs>
        <w:spacing w:line="360" w:lineRule="auto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  <w:sz w:val="28"/>
          <w:szCs w:val="28"/>
        </w:rPr>
        <w:lastRenderedPageBreak/>
        <w:t>Uzasadnienie</w:t>
      </w:r>
    </w:p>
    <w:p w:rsidR="00776DF1" w:rsidRDefault="00776DF1" w:rsidP="00776DF1">
      <w:pPr>
        <w:tabs>
          <w:tab w:val="left" w:pos="8094"/>
          <w:tab w:val="left" w:pos="8662"/>
        </w:tabs>
        <w:spacing w:line="360" w:lineRule="auto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do Uchwały Nr....../.../201</w:t>
      </w:r>
      <w:r w:rsidR="007D2B90">
        <w:rPr>
          <w:rFonts w:eastAsia="TimesNewRomanPSMT" w:cs="TimesNewRomanPSMT"/>
          <w:b/>
          <w:bCs/>
        </w:rPr>
        <w:t>7</w:t>
      </w:r>
    </w:p>
    <w:p w:rsidR="00776DF1" w:rsidRDefault="00776DF1" w:rsidP="00776DF1">
      <w:pPr>
        <w:tabs>
          <w:tab w:val="left" w:pos="8094"/>
          <w:tab w:val="left" w:pos="8662"/>
        </w:tabs>
        <w:spacing w:line="360" w:lineRule="auto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Rady Miejskiej w Pyzdrach z dnia................201</w:t>
      </w:r>
      <w:r w:rsidR="007D2B90">
        <w:rPr>
          <w:rFonts w:eastAsia="TimesNewRomanPSMT" w:cs="TimesNewRomanPSMT"/>
          <w:b/>
          <w:bCs/>
        </w:rPr>
        <w:t>7</w:t>
      </w:r>
      <w:r>
        <w:rPr>
          <w:rFonts w:eastAsia="TimesNewRomanPSMT" w:cs="TimesNewRomanPSMT"/>
          <w:b/>
          <w:bCs/>
        </w:rPr>
        <w:t>r.</w:t>
      </w:r>
    </w:p>
    <w:p w:rsidR="00776DF1" w:rsidRDefault="00776DF1" w:rsidP="00776DF1">
      <w:pPr>
        <w:autoSpaceDE w:val="0"/>
        <w:spacing w:line="360" w:lineRule="auto"/>
        <w:jc w:val="center"/>
        <w:rPr>
          <w:rFonts w:eastAsia="Verdana" w:cs="Verdana"/>
        </w:rPr>
      </w:pPr>
      <w:r>
        <w:rPr>
          <w:rFonts w:eastAsia="TimesNewRomanPSMT" w:cs="TimesNewRomanPSMT"/>
          <w:b/>
          <w:bCs/>
        </w:rPr>
        <w:t>w sprawie określenia wysokości stawek podatku od środków transportowych</w:t>
      </w:r>
    </w:p>
    <w:p w:rsidR="00776DF1" w:rsidRDefault="00776DF1" w:rsidP="00776DF1">
      <w:pPr>
        <w:autoSpaceDE w:val="0"/>
        <w:spacing w:line="360" w:lineRule="auto"/>
        <w:jc w:val="both"/>
        <w:rPr>
          <w:rFonts w:eastAsia="Verdana" w:cs="Verdana"/>
        </w:rPr>
      </w:pPr>
    </w:p>
    <w:p w:rsidR="00776DF1" w:rsidRDefault="00776DF1" w:rsidP="00F55BEE">
      <w:pPr>
        <w:autoSpaceDE w:val="0"/>
        <w:spacing w:line="100" w:lineRule="atLeast"/>
        <w:jc w:val="both"/>
        <w:rPr>
          <w:rFonts w:eastAsia="TimesNewRoman" w:cs="TimesNewRoman"/>
        </w:rPr>
      </w:pPr>
      <w:r>
        <w:rPr>
          <w:rFonts w:ascii="TimesNewRoman" w:eastAsia="TimesNewRoman" w:hAnsi="TimesNewRoman" w:cs="TimesNewRoman"/>
        </w:rPr>
        <w:tab/>
        <w:t xml:space="preserve">Rada Miejska podejmując uchwałę w sprawie określenia wysokości stawek podatku            od środków transportowych, stosuje przepisy ustawy z dnia 12 stycznia 1991 r. o podatkach </w:t>
      </w:r>
      <w:r>
        <w:rPr>
          <w:rFonts w:ascii="TimesNewRoman" w:eastAsia="TimesNewRoman" w:hAnsi="TimesNewRoman" w:cs="TimesNewRoman"/>
        </w:rPr>
        <w:br/>
        <w:t>i opłatach lokalnych.</w:t>
      </w:r>
    </w:p>
    <w:p w:rsidR="00776DF1" w:rsidRDefault="00776DF1" w:rsidP="00F55BEE">
      <w:pPr>
        <w:autoSpaceDE w:val="0"/>
        <w:spacing w:line="100" w:lineRule="atLeast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Ustawa ta w  art.  10  ust.  1  upoważnia  radę  do  określenia  stawek  podatku  od  środków                          </w:t>
      </w:r>
    </w:p>
    <w:p w:rsidR="00776DF1" w:rsidRDefault="00776DF1" w:rsidP="00F55BEE">
      <w:pPr>
        <w:autoSpaceDE w:val="0"/>
        <w:spacing w:line="100" w:lineRule="atLeast"/>
        <w:jc w:val="both"/>
        <w:rPr>
          <w:rFonts w:eastAsia="TimesNewRoman" w:cs="TimesNewRoman"/>
        </w:rPr>
      </w:pPr>
      <w:r>
        <w:rPr>
          <w:rFonts w:eastAsia="TimesNewRoman" w:cs="TimesNewRoman"/>
        </w:rPr>
        <w:t>transportowych  i  ustala  maksymalną  jego  stawkę  roczną. Jednocześnie w  art. 12b ustawa</w:t>
      </w:r>
    </w:p>
    <w:p w:rsidR="00776DF1" w:rsidRPr="00F55BEE" w:rsidRDefault="00776DF1" w:rsidP="00F55BEE">
      <w:pPr>
        <w:autoSpaceDE w:val="0"/>
        <w:spacing w:line="100" w:lineRule="atLeast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wprowadza stawki minimalne,   określone   w   załącznikach  1 – 3  ustawy.   Następnie </w:t>
      </w:r>
      <w:r>
        <w:rPr>
          <w:rFonts w:eastAsia="TimesNewRoman" w:cs="TimesNewRoman"/>
        </w:rPr>
        <w:br/>
        <w:t>w przepisach  upoważniających,  zawartych  w  art.  20 (dot. stawek maksymalnych) i w art. 12b</w:t>
      </w:r>
      <w:r w:rsidR="00F55BEE">
        <w:rPr>
          <w:rFonts w:eastAsia="TimesNewRoman" w:cs="TimesNewRoman"/>
        </w:rPr>
        <w:t xml:space="preserve"> </w:t>
      </w:r>
      <w:r>
        <w:rPr>
          <w:rFonts w:eastAsia="TimesNewRoman" w:cs="TimesNewRoman"/>
        </w:rPr>
        <w:t>(dot.  stawek  minimalnych)   określa   sposób   przeliczenia   tych   stawek   na  następny  rok</w:t>
      </w:r>
      <w:r w:rsidR="00F55BEE">
        <w:rPr>
          <w:rFonts w:eastAsia="TimesNewRoman" w:cs="TimesNewRoman"/>
        </w:rPr>
        <w:t xml:space="preserve"> </w:t>
      </w:r>
      <w:r>
        <w:rPr>
          <w:rFonts w:eastAsia="TimesNewRoman" w:cs="TimesNewRoman"/>
        </w:rPr>
        <w:t>podatkowy oraz  wskazuje  podmiot  zobowiązany  do  ich  opublikowania  w osobie ministra</w:t>
      </w:r>
      <w:r w:rsidR="00F55BEE">
        <w:rPr>
          <w:rFonts w:eastAsia="TimesNewRoman" w:cs="TimesNewRoman"/>
        </w:rPr>
        <w:t xml:space="preserve"> </w:t>
      </w:r>
      <w:r>
        <w:rPr>
          <w:rFonts w:eastAsia="TimesNewRoman" w:cs="TimesNewRoman"/>
        </w:rPr>
        <w:t>właściwego do spraw finansów publicznych.</w:t>
      </w:r>
    </w:p>
    <w:p w:rsidR="00776DF1" w:rsidRDefault="00776DF1" w:rsidP="00F55BEE">
      <w:pPr>
        <w:autoSpaceDE w:val="0"/>
        <w:spacing w:line="100" w:lineRule="atLeast"/>
        <w:jc w:val="both"/>
        <w:rPr>
          <w:rFonts w:eastAsia="Verdana" w:cs="Verdana"/>
          <w:i/>
          <w:iCs/>
        </w:rPr>
      </w:pPr>
    </w:p>
    <w:p w:rsidR="00776DF1" w:rsidRDefault="00776DF1" w:rsidP="00F55BEE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  <w:bookmarkStart w:id="0" w:name="_GoBack"/>
      <w:bookmarkEnd w:id="0"/>
    </w:p>
    <w:p w:rsidR="00776DF1" w:rsidRDefault="00776DF1" w:rsidP="00776DF1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                                                                                                        Burmistrz Pyzdr</w:t>
      </w:r>
    </w:p>
    <w:p w:rsidR="00776DF1" w:rsidRDefault="00776DF1" w:rsidP="00776DF1">
      <w:pPr>
        <w:autoSpaceDE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                                                                                                  /-/ Przemysław Dębski</w:t>
      </w:r>
    </w:p>
    <w:p w:rsidR="00776DF1" w:rsidRDefault="00776DF1" w:rsidP="00776DF1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</w:p>
    <w:p w:rsidR="00776DF1" w:rsidRDefault="00776DF1" w:rsidP="00776DF1">
      <w:pPr>
        <w:autoSpaceDE w:val="0"/>
        <w:jc w:val="both"/>
        <w:rPr>
          <w:rFonts w:eastAsia="Verdana" w:cs="Verdana"/>
        </w:rPr>
      </w:pP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</w:p>
    <w:p w:rsidR="00776DF1" w:rsidRDefault="00776DF1" w:rsidP="00776DF1">
      <w:pPr>
        <w:autoSpaceDE w:val="0"/>
        <w:jc w:val="both"/>
        <w:rPr>
          <w:rFonts w:eastAsia="Verdana" w:cs="Verdana"/>
        </w:rPr>
      </w:pP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</w:p>
    <w:p w:rsidR="00951009" w:rsidRDefault="00951009"/>
    <w:sectPr w:rsidR="0095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9"/>
    <w:rsid w:val="004048E8"/>
    <w:rsid w:val="00776DF1"/>
    <w:rsid w:val="007D2B90"/>
    <w:rsid w:val="00951009"/>
    <w:rsid w:val="00C45478"/>
    <w:rsid w:val="00F55BEE"/>
    <w:rsid w:val="00F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413E-E3EC-4E94-8618-73774E2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EE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Bąkowska</dc:creator>
  <cp:keywords/>
  <dc:description/>
  <cp:lastModifiedBy>Iwona Bąkowska</cp:lastModifiedBy>
  <cp:revision>7</cp:revision>
  <cp:lastPrinted>2017-10-25T10:23:00Z</cp:lastPrinted>
  <dcterms:created xsi:type="dcterms:W3CDTF">2017-10-19T08:58:00Z</dcterms:created>
  <dcterms:modified xsi:type="dcterms:W3CDTF">2017-10-25T10:39:00Z</dcterms:modified>
</cp:coreProperties>
</file>