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  <w:t>W Y K A Z</w:t>
      </w:r>
    </w:p>
    <w:p>
      <w:pPr>
        <w:pStyle w:val="Normal"/>
        <w:jc w:val="center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  <w:t xml:space="preserve">nieruchomości przeznaczonej do dzierżawy </w:t>
      </w:r>
    </w:p>
    <w:p>
      <w:pPr>
        <w:pStyle w:val="Normal"/>
        <w:jc w:val="center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</w:r>
    </w:p>
    <w:p>
      <w:pPr>
        <w:pStyle w:val="Normal"/>
        <w:jc w:val="center"/>
        <w:rPr/>
      </w:pPr>
      <w:r>
        <w:rPr>
          <w:rStyle w:val="Domylnaczcionkaakapitu"/>
          <w:rFonts w:eastAsia="Arial" w:cs="Arial" w:ascii="Arial" w:hAnsi="Arial"/>
          <w:i/>
        </w:rPr>
        <w:t xml:space="preserve">  </w:t>
      </w:r>
      <w:r>
        <w:rPr>
          <w:rStyle w:val="Domylnaczcionkaakapitu"/>
          <w:rFonts w:eastAsia="Arial" w:cs="Arial" w:ascii="Arial" w:hAnsi="Arial"/>
          <w:i/>
        </w:rPr>
        <w:t xml:space="preserve">Na podstawie art. 35 ust. 1 ustawy z dnia 21 sierpnia 1997 r. o gospodarce nieruchomościami (Dz. U. z  2020 poz. 1190 ze zm.),                   Burmistrz  Pyzdr podaje do publicznej wiadomości na okres 21 dni  tj. </w:t>
      </w:r>
      <w:r>
        <w:rPr>
          <w:rStyle w:val="Domylnaczcionkaakapitu"/>
          <w:rFonts w:eastAsia="Arial" w:cs="Arial" w:ascii="Arial" w:hAnsi="Arial"/>
          <w:b/>
          <w:i/>
        </w:rPr>
        <w:t>od dnia 20 września 2021 r.  do dnia 11października 2021 r.</w:t>
      </w:r>
      <w:r>
        <w:rPr>
          <w:rStyle w:val="Domylnaczcionkaakapitu"/>
          <w:rFonts w:eastAsia="Arial" w:cs="Arial" w:ascii="Arial" w:hAnsi="Arial"/>
          <w:i/>
        </w:rPr>
        <w:t xml:space="preserve">  </w:t>
        <w:br/>
        <w:t>wykaz nieruchomości rolnych położonych w m Pyzdry oznaczonych jak niżej przeznaczonych do dzierżawy .</w:t>
      </w:r>
    </w:p>
    <w:p>
      <w:pPr>
        <w:pStyle w:val="Normal"/>
        <w:jc w:val="center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tbl>
      <w:tblPr>
        <w:tblW w:w="13860" w:type="dxa"/>
        <w:jc w:val="left"/>
        <w:tblInd w:w="8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2040"/>
        <w:gridCol w:w="2490"/>
        <w:gridCol w:w="1815"/>
        <w:gridCol w:w="1875"/>
        <w:gridCol w:w="2040"/>
        <w:gridCol w:w="3255"/>
      </w:tblGrid>
      <w:tr>
        <w:trPr/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</w:rPr>
            </w:pPr>
            <w:r>
              <w:rPr>
                <w:rFonts w:eastAsia="Arial" w:cs="Arial" w:ascii="Arial" w:hAnsi="Arial"/>
                <w:b/>
                <w:sz w:val="20"/>
              </w:rPr>
              <w:t>Lp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</w:rPr>
            </w:pPr>
            <w:r>
              <w:rPr>
                <w:rFonts w:eastAsia="Arial" w:cs="Arial" w:ascii="Arial" w:hAnsi="Arial"/>
                <w:b/>
                <w:sz w:val="20"/>
              </w:rPr>
              <w:t>Położenie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</w:rPr>
            </w:pPr>
            <w:r>
              <w:rPr>
                <w:rFonts w:eastAsia="Arial" w:cs="Arial" w:ascii="Arial" w:hAnsi="Arial"/>
                <w:b/>
                <w:sz w:val="20"/>
              </w:rPr>
              <w:t>Ozn. księgi wieczystej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</w:rPr>
            </w:pPr>
            <w:r>
              <w:rPr>
                <w:rFonts w:eastAsia="Arial" w:cs="Arial" w:ascii="Arial" w:hAnsi="Arial"/>
                <w:b/>
                <w:sz w:val="20"/>
              </w:rPr>
              <w:t>Oznaczenie wg. ewidencji gruntów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>
                <w:rStyle w:val="Domylnaczcionkaakapitu"/>
                <w:rFonts w:eastAsia="Arial" w:cs="Arial" w:ascii="Arial" w:hAnsi="Arial"/>
                <w:b/>
                <w:sz w:val="20"/>
              </w:rPr>
              <w:t>Powierzchnia działki w ha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</w:rPr>
            </w:pPr>
            <w:r>
              <w:rPr>
                <w:rFonts w:eastAsia="Arial" w:cs="Arial" w:ascii="Arial" w:hAnsi="Arial"/>
                <w:b/>
                <w:sz w:val="20"/>
              </w:rPr>
              <w:t xml:space="preserve">Czynsz dzierżawny w kwintalach 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Zawartotabeli"/>
              <w:ind w:right="57" w:hanging="0"/>
              <w:jc w:val="center"/>
              <w:rPr>
                <w:rFonts w:ascii="Arial" w:hAnsi="Arial" w:eastAsia="Arial" w:cs="Arial"/>
                <w:b/>
                <w:b/>
                <w:sz w:val="20"/>
              </w:rPr>
            </w:pPr>
            <w:r>
              <w:rPr>
                <w:rFonts w:eastAsia="Arial" w:cs="Arial" w:ascii="Arial" w:hAnsi="Arial"/>
                <w:b/>
                <w:sz w:val="20"/>
              </w:rPr>
              <w:t>Przeznaczenie w Mpzp</w:t>
            </w:r>
          </w:p>
        </w:tc>
      </w:tr>
      <w:tr>
        <w:trPr/>
        <w:tc>
          <w:tcPr>
            <w:tcW w:w="345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Zawartotabeli"/>
              <w:snapToGrid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.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040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Zawartotabeli"/>
              <w:snapToGrid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m. Pyzdry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m. Pyzdry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m. Pyzdry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m. Pyzdry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m. Pyzdry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m. Pyzdry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m. Pyzdry</w:t>
            </w:r>
          </w:p>
        </w:tc>
        <w:tc>
          <w:tcPr>
            <w:tcW w:w="2490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Zawartotabeli"/>
              <w:snapToGrid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KN1S/00023997/0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KN1S/00023997/0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KN1S/000223997/0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- ,, -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-,,-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-,,-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-,,-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Zawartotabeli"/>
              <w:snapToGrid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1126 cz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       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1130 </w:t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      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1128 cz </w:t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    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1122/1 cz </w:t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    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1122/2 cz </w:t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      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1122/3 cz </w:t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ny"/>
              <w:rPr/>
            </w:pPr>
            <w:r>
              <w:rPr>
                <w:rStyle w:val="Domylnaczcionkaakapitu"/>
                <w:rFonts w:eastAsia="Arial" w:cs="Arial" w:ascii="Arial" w:hAnsi="Arial"/>
                <w:b/>
                <w:sz w:val="20"/>
                <w:szCs w:val="20"/>
              </w:rPr>
              <w:t xml:space="preserve">   </w:t>
            </w:r>
            <w:r>
              <w:rPr>
                <w:rStyle w:val="Domylnaczcionkaakapitu"/>
                <w:rFonts w:eastAsia="Arial" w:cs="Arial" w:ascii="Arial" w:hAnsi="Arial"/>
                <w:b/>
                <w:sz w:val="20"/>
                <w:szCs w:val="20"/>
              </w:rPr>
              <w:t>1118/10 cz</w:t>
            </w:r>
          </w:p>
        </w:tc>
        <w:tc>
          <w:tcPr>
            <w:tcW w:w="1875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Zawartotabeli"/>
              <w:snapToGrid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0,5483 ha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6,0131 ha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5,7003 ha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18.4918 ha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19,1362 ha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15.3292 ha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3.3354 ha</w:t>
            </w:r>
          </w:p>
        </w:tc>
        <w:tc>
          <w:tcPr>
            <w:tcW w:w="2040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Zawartotabeli"/>
              <w:snapToGrid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2,7 q – wyjściowy czynsz dzierżawny do licytacji .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25,39 q – wyjściowy czynsz dzierżawny do licytacji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18,40 q – wyjściowy czynsz dzierżawy do licytacji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55.3 q – wyjściowy czynsz dzierżawy do licytacji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65,3 g – wyjściowy czynsz dzierżawny do licytacji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46,80 q – wyjściowy czynsz dzierżawny do licytacji 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9,97 ha – wyjściowy czynsz dzierżawny do licytacji .</w:t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325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Brak planu, studium : teren upraw rolnych , trwałe użytki zielone , teren lasów i zadrzewień oraz zasoby wodne : zbiorniki wodne</w:t>
            </w:r>
          </w:p>
          <w:p>
            <w:pPr>
              <w:pStyle w:val="Zawartotabeli"/>
              <w:snapToGrid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Zawartotabeli"/>
              <w:snapToGrid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9"/>
        </w:tabs>
        <w:ind w:left="360" w:hanging="0"/>
        <w:jc w:val="both"/>
        <w:rPr/>
      </w:pPr>
      <w:r>
        <w:rPr>
          <w:rStyle w:val="Domylnaczcionkaakapitu"/>
          <w:rFonts w:eastAsia="Arial" w:cs="Arial" w:ascii="Arial" w:hAnsi="Arial"/>
          <w:i/>
        </w:rPr>
        <w:tab/>
      </w:r>
    </w:p>
    <w:p>
      <w:pPr>
        <w:pStyle w:val="Normal"/>
        <w:rPr/>
      </w:pPr>
      <w:r>
        <w:rPr/>
        <w:t xml:space="preserve">              </w:t>
      </w:r>
      <w:r>
        <w:rPr>
          <w:rStyle w:val="Domylnaczcionkaakapitu"/>
          <w:b/>
          <w:sz w:val="28"/>
          <w:szCs w:val="28"/>
        </w:rPr>
        <w:t>Okres dzierżawy działki nr 1126 cz , 1130 , 1128 cz , 1122/1 cz , 1122/2 cz , 1122/3 cz = od 1.01.2022 – 31.08.2023 r .</w:t>
      </w:r>
    </w:p>
    <w:p>
      <w:pPr>
        <w:pStyle w:val="Normal"/>
        <w:rPr/>
      </w:pPr>
      <w:r>
        <w:rPr>
          <w:rStyle w:val="Domylnaczcionkaakapitu"/>
          <w:b/>
          <w:sz w:val="28"/>
          <w:szCs w:val="28"/>
        </w:rPr>
        <w:t xml:space="preserve">             </w:t>
      </w:r>
      <w:r>
        <w:rPr>
          <w:rStyle w:val="Domylnaczcionkaakapitu"/>
          <w:b/>
          <w:sz w:val="28"/>
          <w:szCs w:val="28"/>
        </w:rPr>
        <w:t xml:space="preserve">Okres dzierżawy działki nr 1118/10 cz = od 1.01.2022 – 31.08.2024 r . /;                                         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>
      <w:rFonts w:cs="Tahoma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Tahoma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</w:rPr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LibreOffice/7.2.0.4$Windows_X86_64 LibreOffice_project/9a9c6381e3f7a62afc1329bd359cc48accb6435b</Application>
  <AppVersion>15.0000</AppVersion>
  <Pages>1</Pages>
  <Words>257</Words>
  <Characters>1544</Characters>
  <CharactersWithSpaces>1798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2019-02-08T09:01:00Z</dcterms:created>
  <dc:creator>Mirosław Balicki</dc:creator>
  <dc:description/>
  <dc:language>pl-PL</dc:language>
  <cp:lastModifiedBy>Mirosław Balicki</cp:lastModifiedBy>
  <cp:lastPrinted>2019-02-12T06:49:00Z</cp:lastPrinted>
  <dcterms:modified xsi:type="dcterms:W3CDTF">2021-09-20T07:55:00Z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