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1C" w:rsidRPr="00D1262E" w:rsidRDefault="0070107F" w:rsidP="00B0781C">
      <w:pPr>
        <w:spacing w:after="0" w:line="240" w:lineRule="auto"/>
        <w:jc w:val="both"/>
        <w:rPr>
          <w:rFonts w:ascii="Futura" w:hAnsi="Futura" w:cs="Arial"/>
          <w:color w:val="000000"/>
          <w:sz w:val="20"/>
          <w:szCs w:val="20"/>
        </w:rPr>
      </w:pPr>
      <w:r w:rsidRPr="00D1262E">
        <w:rPr>
          <w:rFonts w:ascii="Futura" w:hAnsi="Futura" w:cs="Arial"/>
          <w:color w:val="000000"/>
          <w:sz w:val="20"/>
          <w:szCs w:val="20"/>
        </w:rPr>
        <w:t>ZSI.POZ.WKUR.4240.</w:t>
      </w:r>
      <w:r w:rsidR="000F7428">
        <w:rPr>
          <w:rFonts w:ascii="Futura" w:hAnsi="Futura" w:cs="Arial"/>
          <w:color w:val="000000"/>
          <w:sz w:val="20"/>
          <w:szCs w:val="20"/>
        </w:rPr>
        <w:t>3061</w:t>
      </w:r>
      <w:r w:rsidRPr="00D1262E">
        <w:rPr>
          <w:rFonts w:ascii="Futura" w:hAnsi="Futura" w:cs="Arial"/>
          <w:color w:val="000000"/>
          <w:sz w:val="20"/>
          <w:szCs w:val="20"/>
        </w:rPr>
        <w:t>.1.</w:t>
      </w:r>
      <w:r w:rsidR="000F7428">
        <w:rPr>
          <w:rFonts w:ascii="Futura" w:hAnsi="Futura" w:cs="Arial"/>
          <w:color w:val="000000"/>
          <w:sz w:val="20"/>
          <w:szCs w:val="20"/>
        </w:rPr>
        <w:t>3061</w:t>
      </w:r>
      <w:r w:rsidR="00542F9A">
        <w:rPr>
          <w:rFonts w:ascii="Futura" w:hAnsi="Futura" w:cs="Arial"/>
          <w:color w:val="000000"/>
          <w:sz w:val="20"/>
          <w:szCs w:val="20"/>
        </w:rPr>
        <w:t>.2021</w:t>
      </w:r>
      <w:r w:rsidR="00B0781C" w:rsidRPr="00D1262E">
        <w:rPr>
          <w:rFonts w:ascii="Futura" w:hAnsi="Futura" w:cs="Arial"/>
          <w:color w:val="000000"/>
          <w:sz w:val="20"/>
          <w:szCs w:val="20"/>
        </w:rPr>
        <w:t>.HJR</w:t>
      </w:r>
    </w:p>
    <w:p w:rsidR="00B0781C" w:rsidRPr="00D1262E" w:rsidRDefault="00B0781C" w:rsidP="00B0781C">
      <w:pPr>
        <w:spacing w:after="0" w:line="240" w:lineRule="auto"/>
        <w:jc w:val="both"/>
        <w:rPr>
          <w:rFonts w:ascii="Futura" w:hAnsi="Futura" w:cs="Arial"/>
          <w:color w:val="000000"/>
          <w:sz w:val="20"/>
          <w:szCs w:val="20"/>
        </w:rPr>
      </w:pPr>
    </w:p>
    <w:p w:rsidR="009A7F3B" w:rsidRPr="00D1262E" w:rsidRDefault="009A7F3B" w:rsidP="00E0380E">
      <w:pPr>
        <w:spacing w:after="0" w:line="240" w:lineRule="auto"/>
        <w:jc w:val="center"/>
        <w:rPr>
          <w:rFonts w:ascii="Futura" w:hAnsi="Futura" w:cs="FuturaMdPL-Regular"/>
          <w:sz w:val="20"/>
          <w:szCs w:val="20"/>
        </w:rPr>
      </w:pPr>
      <w:r w:rsidRPr="00D1262E">
        <w:rPr>
          <w:rFonts w:ascii="Futura" w:hAnsi="Futura" w:cs="FuturaMdPL-Regular"/>
          <w:sz w:val="20"/>
          <w:szCs w:val="20"/>
        </w:rPr>
        <w:t>ODDZIAŁ TERENOWY W POZNANIU</w:t>
      </w:r>
    </w:p>
    <w:p w:rsidR="009A7F3B" w:rsidRPr="00D1262E" w:rsidRDefault="00681410" w:rsidP="009A7F3B">
      <w:pPr>
        <w:autoSpaceDE w:val="0"/>
        <w:autoSpaceDN w:val="0"/>
        <w:adjustRightInd w:val="0"/>
        <w:spacing w:after="0" w:line="240" w:lineRule="auto"/>
        <w:ind w:left="2836"/>
        <w:rPr>
          <w:rFonts w:ascii="Futura" w:hAnsi="Futura" w:cs="FuturaMdPL-Regular"/>
          <w:b/>
          <w:sz w:val="20"/>
          <w:szCs w:val="20"/>
        </w:rPr>
      </w:pPr>
      <w:r w:rsidRPr="00D1262E">
        <w:rPr>
          <w:rFonts w:ascii="Futura" w:hAnsi="Futura" w:cs="FuturaMdPL-Regular"/>
          <w:b/>
          <w:sz w:val="20"/>
          <w:szCs w:val="20"/>
        </w:rPr>
        <w:t xml:space="preserve">    podaje do publicznej </w:t>
      </w:r>
      <w:r w:rsidR="009A7F3B" w:rsidRPr="00D1262E">
        <w:rPr>
          <w:rFonts w:ascii="Futura" w:hAnsi="Futura" w:cs="FuturaMdPL-Regular"/>
          <w:b/>
          <w:sz w:val="20"/>
          <w:szCs w:val="20"/>
        </w:rPr>
        <w:t>wiadomości wykaz nieruchomości</w:t>
      </w:r>
      <w:r w:rsidR="00BF7A77">
        <w:rPr>
          <w:rFonts w:ascii="Futura" w:hAnsi="Futura" w:cs="FuturaMdPL-Regular"/>
          <w:b/>
          <w:sz w:val="20"/>
          <w:szCs w:val="20"/>
        </w:rPr>
        <w:t xml:space="preserve"> nie</w:t>
      </w:r>
      <w:r w:rsidR="0063142B">
        <w:rPr>
          <w:rFonts w:ascii="Futura" w:hAnsi="Futura" w:cs="FuturaMdPL-Regular"/>
          <w:b/>
          <w:sz w:val="20"/>
          <w:szCs w:val="20"/>
        </w:rPr>
        <w:t>rolnej</w:t>
      </w:r>
    </w:p>
    <w:p w:rsidR="009A7F3B" w:rsidRPr="00D1262E" w:rsidRDefault="009A7F3B" w:rsidP="009A7F3B">
      <w:pPr>
        <w:autoSpaceDE w:val="0"/>
        <w:autoSpaceDN w:val="0"/>
        <w:adjustRightInd w:val="0"/>
        <w:spacing w:after="0" w:line="240" w:lineRule="auto"/>
        <w:ind w:left="2836"/>
        <w:rPr>
          <w:rFonts w:ascii="Futura" w:hAnsi="Futura" w:cs="FuturaMdPL-Regular"/>
          <w:b/>
          <w:sz w:val="20"/>
          <w:szCs w:val="20"/>
        </w:rPr>
      </w:pPr>
      <w:r w:rsidRPr="00D1262E">
        <w:rPr>
          <w:rFonts w:ascii="Futura" w:hAnsi="Futura" w:cs="FuturaMdPL-Regular"/>
          <w:b/>
          <w:sz w:val="20"/>
          <w:szCs w:val="20"/>
        </w:rPr>
        <w:t xml:space="preserve">   </w:t>
      </w:r>
      <w:r w:rsidR="0063142B">
        <w:rPr>
          <w:rFonts w:ascii="Futura" w:hAnsi="Futura" w:cs="FuturaMdPL-Regular"/>
          <w:b/>
          <w:sz w:val="20"/>
          <w:szCs w:val="20"/>
        </w:rPr>
        <w:t xml:space="preserve">                  przeznaczonej do sprzedaży położonej</w:t>
      </w:r>
    </w:p>
    <w:p w:rsidR="009A7F3B" w:rsidRPr="00D1262E" w:rsidRDefault="009A7F3B" w:rsidP="009A7F3B">
      <w:pPr>
        <w:autoSpaceDE w:val="0"/>
        <w:autoSpaceDN w:val="0"/>
        <w:adjustRightInd w:val="0"/>
        <w:spacing w:after="0" w:line="240" w:lineRule="auto"/>
        <w:ind w:left="2836"/>
        <w:rPr>
          <w:rFonts w:ascii="Futura" w:hAnsi="Futura"/>
          <w:b/>
          <w:sz w:val="20"/>
          <w:szCs w:val="20"/>
        </w:rPr>
      </w:pPr>
      <w:r w:rsidRPr="00D1262E">
        <w:rPr>
          <w:rFonts w:ascii="Futura" w:hAnsi="Futura" w:cs="FuturaMdPL-Regular"/>
          <w:b/>
          <w:sz w:val="20"/>
          <w:szCs w:val="20"/>
        </w:rPr>
        <w:t xml:space="preserve">                            w województwie wielkopolskim</w:t>
      </w:r>
      <w:r w:rsidRPr="00D1262E">
        <w:rPr>
          <w:rFonts w:ascii="Futura" w:hAnsi="Futura"/>
          <w:b/>
          <w:sz w:val="20"/>
          <w:szCs w:val="20"/>
        </w:rPr>
        <w:t xml:space="preserve"> </w:t>
      </w:r>
    </w:p>
    <w:p w:rsidR="009A7F3B" w:rsidRPr="005F70B7" w:rsidRDefault="009A7F3B" w:rsidP="009A7F3B">
      <w:pPr>
        <w:autoSpaceDE w:val="0"/>
        <w:autoSpaceDN w:val="0"/>
        <w:adjustRightInd w:val="0"/>
        <w:spacing w:after="0" w:line="240" w:lineRule="auto"/>
        <w:jc w:val="center"/>
        <w:rPr>
          <w:rFonts w:ascii="Futura" w:hAnsi="Futura"/>
          <w:sz w:val="20"/>
          <w:szCs w:val="20"/>
        </w:rPr>
      </w:pPr>
    </w:p>
    <w:p w:rsidR="002E2AD5" w:rsidRPr="000E08B4" w:rsidRDefault="0063142B" w:rsidP="00DE49E7">
      <w:pPr>
        <w:spacing w:after="0" w:line="240" w:lineRule="auto"/>
        <w:ind w:right="-168"/>
        <w:jc w:val="both"/>
        <w:rPr>
          <w:rFonts w:ascii="Futura" w:hAnsi="Futura"/>
          <w:sz w:val="20"/>
          <w:szCs w:val="20"/>
        </w:rPr>
      </w:pPr>
      <w:r w:rsidRPr="000E08B4">
        <w:rPr>
          <w:rFonts w:ascii="Futura" w:hAnsi="Futura"/>
          <w:sz w:val="20"/>
          <w:szCs w:val="20"/>
        </w:rPr>
        <w:t>Przedmiotem sprzedaży będzie nieruchomość gruntowa</w:t>
      </w:r>
      <w:r w:rsidR="00774814" w:rsidRPr="000E08B4">
        <w:rPr>
          <w:rFonts w:ascii="Futura" w:hAnsi="Futura"/>
          <w:sz w:val="20"/>
          <w:szCs w:val="20"/>
        </w:rPr>
        <w:t xml:space="preserve"> zabudowana</w:t>
      </w:r>
      <w:r w:rsidR="00617874" w:rsidRPr="000E08B4">
        <w:rPr>
          <w:rFonts w:ascii="Futura" w:hAnsi="Futura"/>
          <w:sz w:val="20"/>
          <w:szCs w:val="20"/>
        </w:rPr>
        <w:t xml:space="preserve"> </w:t>
      </w:r>
      <w:r w:rsidRPr="000E08B4">
        <w:rPr>
          <w:rFonts w:ascii="Futura" w:hAnsi="Futura"/>
          <w:sz w:val="20"/>
          <w:szCs w:val="20"/>
        </w:rPr>
        <w:t>położona</w:t>
      </w:r>
      <w:r w:rsidR="00C242B0" w:rsidRPr="000E08B4">
        <w:rPr>
          <w:rFonts w:ascii="Futura" w:hAnsi="Futura"/>
          <w:sz w:val="20"/>
          <w:szCs w:val="20"/>
        </w:rPr>
        <w:t xml:space="preserve"> w powie</w:t>
      </w:r>
      <w:r w:rsidR="000F7428" w:rsidRPr="000E08B4">
        <w:rPr>
          <w:rFonts w:ascii="Futura" w:hAnsi="Futura"/>
          <w:sz w:val="20"/>
          <w:szCs w:val="20"/>
        </w:rPr>
        <w:t>cie międzychodzkim, gminie Kwilcz, obrębie Kwilcz</w:t>
      </w:r>
      <w:r w:rsidR="009E74AF" w:rsidRPr="000E08B4">
        <w:rPr>
          <w:rFonts w:ascii="Futura" w:hAnsi="Futura"/>
          <w:sz w:val="20"/>
          <w:szCs w:val="20"/>
        </w:rPr>
        <w:t xml:space="preserve"> </w:t>
      </w:r>
      <w:r w:rsidRPr="000E08B4">
        <w:rPr>
          <w:rFonts w:ascii="Futura" w:hAnsi="Futura"/>
          <w:sz w:val="20"/>
          <w:szCs w:val="20"/>
        </w:rPr>
        <w:t>oznaczona</w:t>
      </w:r>
      <w:r w:rsidR="00034AA2" w:rsidRPr="000E08B4">
        <w:rPr>
          <w:rFonts w:ascii="Futura" w:hAnsi="Futura"/>
          <w:sz w:val="20"/>
          <w:szCs w:val="20"/>
        </w:rPr>
        <w:t xml:space="preserve"> jako</w:t>
      </w:r>
      <w:r w:rsidR="00237984" w:rsidRPr="000E08B4">
        <w:rPr>
          <w:rFonts w:ascii="Futura" w:hAnsi="Futura"/>
          <w:sz w:val="20"/>
          <w:szCs w:val="20"/>
        </w:rPr>
        <w:t xml:space="preserve"> </w:t>
      </w:r>
      <w:r w:rsidR="006A09C5" w:rsidRPr="000E08B4">
        <w:rPr>
          <w:rFonts w:ascii="Futura" w:hAnsi="Futura"/>
          <w:sz w:val="20"/>
          <w:szCs w:val="20"/>
        </w:rPr>
        <w:t xml:space="preserve">działka </w:t>
      </w:r>
      <w:r w:rsidR="000F7428" w:rsidRPr="000E08B4">
        <w:rPr>
          <w:rFonts w:ascii="Futura" w:hAnsi="Futura"/>
          <w:sz w:val="20"/>
          <w:szCs w:val="20"/>
        </w:rPr>
        <w:t>gruntu nr ewid. 72/19 (ark mapy 3) o pow. 0,1830</w:t>
      </w:r>
      <w:r w:rsidRPr="000E08B4">
        <w:rPr>
          <w:rFonts w:ascii="Futura" w:hAnsi="Futura"/>
          <w:sz w:val="20"/>
          <w:szCs w:val="20"/>
        </w:rPr>
        <w:t xml:space="preserve">ha (w </w:t>
      </w:r>
      <w:r w:rsidR="00774814" w:rsidRPr="000E08B4">
        <w:rPr>
          <w:rFonts w:ascii="Futura" w:hAnsi="Futura"/>
          <w:sz w:val="20"/>
          <w:szCs w:val="20"/>
        </w:rPr>
        <w:t>tym:B</w:t>
      </w:r>
      <w:r w:rsidR="000F7428" w:rsidRPr="000E08B4">
        <w:rPr>
          <w:rFonts w:ascii="Futura" w:hAnsi="Futura"/>
          <w:sz w:val="20"/>
          <w:szCs w:val="20"/>
        </w:rPr>
        <w:t>r</w:t>
      </w:r>
      <w:r w:rsidR="00774814" w:rsidRPr="000E08B4">
        <w:rPr>
          <w:rFonts w:ascii="Futura" w:hAnsi="Futura"/>
          <w:sz w:val="20"/>
          <w:szCs w:val="20"/>
        </w:rPr>
        <w:t>-</w:t>
      </w:r>
      <w:r w:rsidR="000F7428" w:rsidRPr="000E08B4">
        <w:rPr>
          <w:rFonts w:ascii="Futura" w:hAnsi="Futura"/>
          <w:sz w:val="20"/>
          <w:szCs w:val="20"/>
        </w:rPr>
        <w:t>IIIa-0,1830</w:t>
      </w:r>
      <w:r w:rsidR="002E2AD5" w:rsidRPr="000E08B4">
        <w:rPr>
          <w:rFonts w:ascii="Futura" w:hAnsi="Futura"/>
          <w:sz w:val="20"/>
          <w:szCs w:val="20"/>
        </w:rPr>
        <w:t>ha</w:t>
      </w:r>
      <w:r w:rsidRPr="000E08B4">
        <w:rPr>
          <w:rFonts w:ascii="Futura" w:hAnsi="Futura"/>
          <w:sz w:val="20"/>
          <w:szCs w:val="20"/>
        </w:rPr>
        <w:t>)</w:t>
      </w:r>
      <w:r w:rsidR="00DE49E7" w:rsidRPr="000E08B4">
        <w:rPr>
          <w:rFonts w:ascii="Futura" w:hAnsi="Futura"/>
          <w:sz w:val="20"/>
          <w:szCs w:val="20"/>
        </w:rPr>
        <w:t>. Nieruchomość zapis</w:t>
      </w:r>
      <w:r w:rsidR="000F7428" w:rsidRPr="000E08B4">
        <w:rPr>
          <w:rFonts w:ascii="Futura" w:hAnsi="Futura"/>
          <w:sz w:val="20"/>
          <w:szCs w:val="20"/>
        </w:rPr>
        <w:t>ana jest w KW nr PO2A/00028467/9</w:t>
      </w:r>
      <w:r w:rsidR="00DE49E7" w:rsidRPr="000E08B4">
        <w:rPr>
          <w:rFonts w:ascii="Futura" w:hAnsi="Futura"/>
          <w:sz w:val="20"/>
          <w:szCs w:val="20"/>
        </w:rPr>
        <w:t xml:space="preserve"> prowadzonej przez Sąd Rejonowy</w:t>
      </w:r>
      <w:r w:rsidR="000F7428" w:rsidRPr="000E08B4">
        <w:rPr>
          <w:rFonts w:ascii="Futura" w:hAnsi="Futura"/>
          <w:sz w:val="20"/>
          <w:szCs w:val="20"/>
        </w:rPr>
        <w:t xml:space="preserve"> w Międzychodzie VI Zamiejscowy</w:t>
      </w:r>
      <w:r w:rsidR="00774814" w:rsidRPr="000E08B4">
        <w:rPr>
          <w:rFonts w:ascii="Futura" w:hAnsi="Futura"/>
          <w:sz w:val="20"/>
          <w:szCs w:val="20"/>
        </w:rPr>
        <w:t xml:space="preserve"> Wydział Ksiąg Wieczystych</w:t>
      </w:r>
      <w:r w:rsidRPr="000E08B4">
        <w:rPr>
          <w:rFonts w:ascii="Futura" w:hAnsi="Futura"/>
          <w:sz w:val="20"/>
          <w:szCs w:val="20"/>
        </w:rPr>
        <w:t xml:space="preserve">. </w:t>
      </w:r>
      <w:r w:rsidR="002E2AD5" w:rsidRPr="000E08B4">
        <w:rPr>
          <w:rFonts w:ascii="Futura" w:hAnsi="Futura"/>
          <w:sz w:val="20"/>
          <w:szCs w:val="20"/>
        </w:rPr>
        <w:t xml:space="preserve"> </w:t>
      </w:r>
      <w:r w:rsidR="000F7428" w:rsidRPr="000E08B4">
        <w:rPr>
          <w:rFonts w:ascii="Futura" w:hAnsi="Futura"/>
          <w:sz w:val="20"/>
          <w:szCs w:val="20"/>
        </w:rPr>
        <w:t>W d</w:t>
      </w:r>
      <w:r w:rsidR="00DE49E7" w:rsidRPr="000E08B4">
        <w:rPr>
          <w:rFonts w:ascii="Futura" w:hAnsi="Futura"/>
          <w:sz w:val="20"/>
          <w:szCs w:val="20"/>
        </w:rPr>
        <w:t>z</w:t>
      </w:r>
      <w:r w:rsidR="000F7428" w:rsidRPr="000E08B4">
        <w:rPr>
          <w:rFonts w:ascii="Futura" w:hAnsi="Futura"/>
          <w:sz w:val="20"/>
          <w:szCs w:val="20"/>
        </w:rPr>
        <w:t>iale</w:t>
      </w:r>
      <w:r w:rsidRPr="000E08B4">
        <w:rPr>
          <w:rFonts w:ascii="Futura" w:hAnsi="Futura"/>
          <w:sz w:val="20"/>
          <w:szCs w:val="20"/>
        </w:rPr>
        <w:t xml:space="preserve"> I</w:t>
      </w:r>
      <w:r w:rsidR="000F7428" w:rsidRPr="000E08B4">
        <w:rPr>
          <w:rFonts w:ascii="Futura" w:hAnsi="Futura"/>
          <w:sz w:val="20"/>
          <w:szCs w:val="20"/>
        </w:rPr>
        <w:t>II KW nr PO2A/00028467/9 następujące wpisy:</w:t>
      </w:r>
    </w:p>
    <w:p w:rsidR="000F7428" w:rsidRPr="000E08B4" w:rsidRDefault="000F7428" w:rsidP="000F7428">
      <w:pPr>
        <w:pStyle w:val="Akapitzlist"/>
        <w:spacing w:after="0" w:line="240" w:lineRule="auto"/>
        <w:ind w:left="0" w:right="-168"/>
        <w:jc w:val="both"/>
        <w:rPr>
          <w:rFonts w:ascii="Futura" w:hAnsi="Futura"/>
          <w:color w:val="000000"/>
          <w:sz w:val="20"/>
          <w:szCs w:val="20"/>
          <w:shd w:val="clear" w:color="auto" w:fill="FFFFFF"/>
        </w:rPr>
      </w:pPr>
      <w:r w:rsidRPr="000E08B4">
        <w:rPr>
          <w:rFonts w:ascii="Futura" w:hAnsi="Futura"/>
          <w:bCs/>
          <w:color w:val="000000"/>
          <w:sz w:val="20"/>
          <w:szCs w:val="20"/>
          <w:shd w:val="clear" w:color="auto" w:fill="FFFFFF"/>
        </w:rPr>
        <w:t xml:space="preserve">1.INNY WPIS: </w:t>
      </w:r>
      <w:r w:rsidRPr="000E08B4">
        <w:rPr>
          <w:rFonts w:ascii="Futura" w:hAnsi="Futura"/>
          <w:color w:val="000000"/>
          <w:sz w:val="20"/>
          <w:szCs w:val="20"/>
          <w:shd w:val="clear" w:color="auto" w:fill="FFFFFF"/>
        </w:rPr>
        <w:t>ZAŁOŻENIE DWORSKO-PARKOWE I BUDYNKI WCHODZĄCE W SKŁAD ZESPOŁU FOLWARCZNEGO: 1)STAJNIA KONI WYJAZDOWYCH; 2) SPICHLERZ; 3) STAJNIA Z BUDYNKIEM KIERATU; 4) OBORA; 5) JAŁOWNIK - ZNAJDUJĄCE SIĘ NA DZIAŁCE NR 139/4 WPISANE ZOSTAŁY DO REJESTRU ZABYTKÓW WOJEWÓDZTWA POZNAŃSKIEGO POD NR 2613/A - ZAŁOŻENIE DWORSKO-PARKOWE; 2614/A - BUDYNKI ZESPOŁU FOLWARCZNEGO;</w:t>
      </w:r>
    </w:p>
    <w:p w:rsidR="000F7428" w:rsidRPr="000E08B4" w:rsidRDefault="000F7428" w:rsidP="000F7428">
      <w:pPr>
        <w:spacing w:after="0" w:line="240" w:lineRule="auto"/>
        <w:ind w:right="-168"/>
        <w:jc w:val="both"/>
        <w:rPr>
          <w:rFonts w:ascii="Futura" w:hAnsi="Futura"/>
          <w:color w:val="000000"/>
          <w:sz w:val="20"/>
          <w:szCs w:val="20"/>
          <w:shd w:val="clear" w:color="auto" w:fill="FFFFFF"/>
        </w:rPr>
      </w:pPr>
      <w:r w:rsidRPr="000E08B4">
        <w:rPr>
          <w:rFonts w:ascii="Futura" w:hAnsi="Futura"/>
          <w:sz w:val="20"/>
          <w:szCs w:val="20"/>
        </w:rPr>
        <w:t>2.</w:t>
      </w:r>
      <w:r w:rsidRPr="000E08B4">
        <w:rPr>
          <w:rFonts w:ascii="Futura" w:hAnsi="Futura"/>
          <w:bCs/>
          <w:color w:val="000000"/>
          <w:sz w:val="20"/>
          <w:szCs w:val="20"/>
          <w:shd w:val="clear" w:color="auto" w:fill="FFFFFF"/>
        </w:rPr>
        <w:t xml:space="preserve">INNY WPIS: </w:t>
      </w:r>
      <w:r w:rsidRPr="000E08B4">
        <w:rPr>
          <w:rFonts w:ascii="Futura" w:hAnsi="Futura"/>
          <w:color w:val="000000"/>
          <w:sz w:val="20"/>
          <w:szCs w:val="20"/>
          <w:shd w:val="clear" w:color="auto" w:fill="FFFFFF"/>
        </w:rPr>
        <w:t>BUDYNKI WCHODZĄCE W SKŁAD ZESPOŁU REZYDENCJONALNEGO I OFICYNA POŁUDNIOWA, STAJNIA KONI WYJAZDOWYCH I POWOZOWNIA ORAZ ALTANA PARKOWA ZNAJDUJĄCE SIĘ NA DZIAŁCE 72/5, WPISANE DO REJESTRU ZABYTKÓW WOJEWÓDZTWA POZNAŃSKIEGO POD NUMEREM 2556/A;</w:t>
      </w:r>
    </w:p>
    <w:p w:rsidR="000F7428" w:rsidRPr="000E08B4" w:rsidRDefault="000F7428" w:rsidP="000F7428">
      <w:pPr>
        <w:spacing w:after="0" w:line="240" w:lineRule="auto"/>
        <w:ind w:right="-168"/>
        <w:jc w:val="both"/>
        <w:rPr>
          <w:rFonts w:ascii="Futura" w:hAnsi="Futura"/>
          <w:color w:val="000000"/>
          <w:sz w:val="20"/>
          <w:szCs w:val="20"/>
          <w:shd w:val="clear" w:color="auto" w:fill="FFFFFF"/>
        </w:rPr>
      </w:pPr>
      <w:r w:rsidRPr="000E08B4">
        <w:rPr>
          <w:rFonts w:ascii="Futura" w:hAnsi="Futura"/>
          <w:color w:val="000000"/>
          <w:sz w:val="20"/>
          <w:szCs w:val="20"/>
          <w:shd w:val="clear" w:color="auto" w:fill="FFFFFF"/>
        </w:rPr>
        <w:t>3.INNY WPIS: ZESPÓŁ FOLWARCZNY ZNAJDUJĄCY SIĘ NA DZIAŁCE 67 I 72/5 WPISANE DO REJESTRU ZABYTKÓW WOJEWÓDZTWA POZNAŃSKIEGO WPISANE POD NUMEREM 2560/A;</w:t>
      </w:r>
    </w:p>
    <w:p w:rsidR="000F7428" w:rsidRPr="000E08B4" w:rsidRDefault="000F7428" w:rsidP="000F7428">
      <w:pPr>
        <w:spacing w:after="0" w:line="240" w:lineRule="auto"/>
        <w:ind w:right="-168"/>
        <w:jc w:val="both"/>
        <w:rPr>
          <w:rFonts w:ascii="Futura" w:hAnsi="Futura"/>
          <w:color w:val="000000"/>
          <w:sz w:val="20"/>
          <w:szCs w:val="20"/>
          <w:shd w:val="clear" w:color="auto" w:fill="FFFFFF"/>
        </w:rPr>
      </w:pPr>
      <w:r w:rsidRPr="000E08B4">
        <w:rPr>
          <w:rFonts w:ascii="Futura" w:hAnsi="Futura"/>
          <w:color w:val="000000"/>
          <w:sz w:val="20"/>
          <w:szCs w:val="20"/>
          <w:shd w:val="clear" w:color="auto" w:fill="FFFFFF"/>
        </w:rPr>
        <w:t>4.OSTRZEŻENIE: OSTRZEŻENIE O NIEZGODNOŚCI STANU PRAWNEGO UJAWNIONEGO W NINIEJSZEJ KSIĘDZE WIECZYSTEJ Z RZECZYWISTYM STANEM PRAWNYM POLEGAJĄCE NA NIEUJAWNIENIU PRAWA WŁASNOŚCI DZIAŁKI NR 62/61 O POWIERZCHNI 0,02,68 HA NA RZECZ TERESY MUSIAŁ ZGODNIE Z UMOWĄ SPRZEDAŻY Z DNIA 07 SIERPNIA 2001 R. (K. AKT 1-5 W KW 35069);</w:t>
      </w:r>
    </w:p>
    <w:p w:rsidR="000F7428" w:rsidRPr="000F7428" w:rsidRDefault="000F7428" w:rsidP="000F7428">
      <w:pPr>
        <w:spacing w:after="0" w:line="240" w:lineRule="auto"/>
        <w:ind w:right="-168"/>
        <w:jc w:val="both"/>
        <w:rPr>
          <w:rFonts w:ascii="Futura" w:hAnsi="Futura"/>
          <w:sz w:val="20"/>
          <w:szCs w:val="20"/>
        </w:rPr>
      </w:pPr>
      <w:r>
        <w:rPr>
          <w:rFonts w:ascii="Futura" w:hAnsi="Futura"/>
          <w:color w:val="000000"/>
          <w:sz w:val="20"/>
          <w:szCs w:val="20"/>
          <w:shd w:val="clear" w:color="auto" w:fill="FFFFFF"/>
        </w:rPr>
        <w:t>5.</w:t>
      </w:r>
      <w:r w:rsidRPr="000F7428">
        <w:rPr>
          <w:rFonts w:ascii="Futura" w:hAnsi="Futura"/>
          <w:color w:val="000000"/>
          <w:sz w:val="20"/>
          <w:szCs w:val="20"/>
          <w:shd w:val="clear" w:color="auto" w:fill="FFFFFF"/>
        </w:rPr>
        <w:t>OGRANICZONE PRAWO RZECZOWE: SŁUŻEBNOŚĆ DROGI NA DZIAŁCE 67/9, POLEGAJĄCA NA PRAWIE PRZEJAZDU I PRZECHODU - DZIAŁKA NR 67/9.</w:t>
      </w:r>
    </w:p>
    <w:p w:rsidR="00774814" w:rsidRDefault="00774814" w:rsidP="00DE49E7">
      <w:pPr>
        <w:spacing w:after="0" w:line="240" w:lineRule="auto"/>
        <w:ind w:right="-168"/>
        <w:jc w:val="both"/>
        <w:rPr>
          <w:rFonts w:ascii="Futura" w:hAnsi="Futura"/>
          <w:sz w:val="20"/>
          <w:szCs w:val="20"/>
        </w:rPr>
      </w:pPr>
      <w:r>
        <w:rPr>
          <w:rFonts w:ascii="Futura" w:hAnsi="Futura"/>
          <w:sz w:val="20"/>
          <w:szCs w:val="20"/>
        </w:rPr>
        <w:t>Dz</w:t>
      </w:r>
      <w:r w:rsidR="000F7428">
        <w:rPr>
          <w:rFonts w:ascii="Futura" w:hAnsi="Futura"/>
          <w:sz w:val="20"/>
          <w:szCs w:val="20"/>
        </w:rPr>
        <w:t>iałka gruntu nr ewid. 72/19 położona w obrębie Kwilcz gm. Kwilcz</w:t>
      </w:r>
      <w:r>
        <w:rPr>
          <w:rFonts w:ascii="Futura" w:hAnsi="Futura"/>
          <w:sz w:val="20"/>
          <w:szCs w:val="20"/>
        </w:rPr>
        <w:t xml:space="preserve"> zabudowana jest n</w:t>
      </w:r>
      <w:r w:rsidR="000F7428">
        <w:rPr>
          <w:rFonts w:ascii="Futura" w:hAnsi="Futura"/>
          <w:sz w:val="20"/>
          <w:szCs w:val="20"/>
        </w:rPr>
        <w:t xml:space="preserve">ieużytkownym budynkiem masarni </w:t>
      </w:r>
      <w:r w:rsidR="00C9684C">
        <w:rPr>
          <w:rFonts w:ascii="Futura" w:hAnsi="Futura"/>
          <w:sz w:val="20"/>
          <w:szCs w:val="20"/>
        </w:rPr>
        <w:t>o pow. ok. 325 m</w:t>
      </w:r>
      <w:r w:rsidR="00C9684C">
        <w:rPr>
          <w:rFonts w:ascii="Arial" w:hAnsi="Arial" w:cs="Arial"/>
          <w:sz w:val="20"/>
          <w:szCs w:val="20"/>
        </w:rPr>
        <w:t>²</w:t>
      </w:r>
      <w:r w:rsidR="00730231">
        <w:rPr>
          <w:rFonts w:ascii="Futura" w:hAnsi="Futura"/>
          <w:sz w:val="20"/>
          <w:szCs w:val="20"/>
        </w:rPr>
        <w:t xml:space="preserve"> i o </w:t>
      </w:r>
      <w:r w:rsidR="000F7428">
        <w:rPr>
          <w:rFonts w:ascii="Futura" w:hAnsi="Futura"/>
          <w:sz w:val="20"/>
          <w:szCs w:val="20"/>
        </w:rPr>
        <w:t>nr inwent. ST 108 1/+229,</w:t>
      </w:r>
      <w:r w:rsidR="00730231">
        <w:rPr>
          <w:rFonts w:ascii="Futura" w:hAnsi="Futura"/>
          <w:sz w:val="20"/>
          <w:szCs w:val="20"/>
        </w:rPr>
        <w:t xml:space="preserve"> dwoma </w:t>
      </w:r>
      <w:r w:rsidR="00C9684C">
        <w:rPr>
          <w:rFonts w:ascii="Futura" w:hAnsi="Futura"/>
          <w:sz w:val="20"/>
          <w:szCs w:val="20"/>
        </w:rPr>
        <w:t>budynkami</w:t>
      </w:r>
      <w:r w:rsidR="000F7428">
        <w:rPr>
          <w:rFonts w:ascii="Futura" w:hAnsi="Futura"/>
          <w:sz w:val="20"/>
          <w:szCs w:val="20"/>
        </w:rPr>
        <w:t xml:space="preserve"> gospodarczym</w:t>
      </w:r>
      <w:r w:rsidR="00C9684C">
        <w:rPr>
          <w:rFonts w:ascii="Futura" w:hAnsi="Futura"/>
          <w:sz w:val="20"/>
          <w:szCs w:val="20"/>
        </w:rPr>
        <w:t>i</w:t>
      </w:r>
      <w:r w:rsidR="000F7428">
        <w:rPr>
          <w:rFonts w:ascii="Futura" w:hAnsi="Futura"/>
          <w:sz w:val="20"/>
          <w:szCs w:val="20"/>
        </w:rPr>
        <w:t xml:space="preserve"> (bez num</w:t>
      </w:r>
      <w:r w:rsidR="00C9684C">
        <w:rPr>
          <w:rFonts w:ascii="Futura" w:hAnsi="Futura"/>
          <w:sz w:val="20"/>
          <w:szCs w:val="20"/>
        </w:rPr>
        <w:t>eru inwentarzowego) i dwoma wiatami</w:t>
      </w:r>
      <w:r>
        <w:rPr>
          <w:rFonts w:ascii="Futura" w:hAnsi="Futura"/>
          <w:sz w:val="20"/>
          <w:szCs w:val="20"/>
        </w:rPr>
        <w:t xml:space="preserve">. </w:t>
      </w:r>
      <w:r w:rsidR="00730231">
        <w:rPr>
          <w:rFonts w:ascii="Futura" w:hAnsi="Futura"/>
          <w:sz w:val="20"/>
          <w:szCs w:val="20"/>
        </w:rPr>
        <w:t>B</w:t>
      </w:r>
      <w:r w:rsidR="00C9684C">
        <w:rPr>
          <w:rFonts w:ascii="Futura" w:hAnsi="Futura"/>
          <w:sz w:val="20"/>
          <w:szCs w:val="20"/>
        </w:rPr>
        <w:t>udyn</w:t>
      </w:r>
      <w:r w:rsidR="00730231">
        <w:rPr>
          <w:rFonts w:ascii="Futura" w:hAnsi="Futura"/>
          <w:sz w:val="20"/>
          <w:szCs w:val="20"/>
        </w:rPr>
        <w:t>ek masarni</w:t>
      </w:r>
      <w:r w:rsidR="00C9684C">
        <w:rPr>
          <w:rFonts w:ascii="Futura" w:hAnsi="Futura"/>
          <w:sz w:val="20"/>
          <w:szCs w:val="20"/>
        </w:rPr>
        <w:t xml:space="preserve"> </w:t>
      </w:r>
      <w:r w:rsidR="00730231">
        <w:rPr>
          <w:rFonts w:ascii="Futura" w:hAnsi="Futura"/>
          <w:sz w:val="20"/>
          <w:szCs w:val="20"/>
        </w:rPr>
        <w:t xml:space="preserve">i pierwszy budynek gospodarczy </w:t>
      </w:r>
      <w:r w:rsidR="00C9684C">
        <w:rPr>
          <w:rFonts w:ascii="Futura" w:hAnsi="Futura"/>
          <w:sz w:val="20"/>
          <w:szCs w:val="20"/>
        </w:rPr>
        <w:t>znajdujące się na działce gruntu nr ewid. 72/19 położonej w obrębie Kwilcz są w gorszym stanie techniczno-użytkowym.</w:t>
      </w:r>
      <w:r w:rsidR="00730231">
        <w:rPr>
          <w:rFonts w:ascii="Futura" w:hAnsi="Futura"/>
          <w:sz w:val="20"/>
          <w:szCs w:val="20"/>
        </w:rPr>
        <w:t xml:space="preserve"> Natomiast, drugi budynek gospodarczy i dwie wiaty są całkowicie nieprzydatne do dalszego użytkowania.</w:t>
      </w:r>
    </w:p>
    <w:p w:rsidR="00262BAA" w:rsidRDefault="00DE49E7" w:rsidP="002E2AD5">
      <w:pPr>
        <w:spacing w:after="0" w:line="240" w:lineRule="auto"/>
        <w:ind w:right="-168"/>
        <w:jc w:val="both"/>
        <w:rPr>
          <w:rFonts w:ascii="Futura" w:hAnsi="Futura"/>
          <w:sz w:val="20"/>
          <w:szCs w:val="20"/>
        </w:rPr>
      </w:pPr>
      <w:r w:rsidRPr="005F70B7">
        <w:rPr>
          <w:rFonts w:ascii="Futura" w:hAnsi="Futura"/>
          <w:sz w:val="20"/>
          <w:szCs w:val="20"/>
        </w:rPr>
        <w:t>Teren działki</w:t>
      </w:r>
      <w:r w:rsidR="006A09C5" w:rsidRPr="005F70B7">
        <w:rPr>
          <w:rFonts w:ascii="Futura" w:hAnsi="Futura"/>
          <w:sz w:val="20"/>
          <w:szCs w:val="20"/>
        </w:rPr>
        <w:t xml:space="preserve"> gruntu jest </w:t>
      </w:r>
      <w:r w:rsidR="0063142B" w:rsidRPr="005F70B7">
        <w:rPr>
          <w:rFonts w:ascii="Futura" w:hAnsi="Futura"/>
          <w:sz w:val="20"/>
          <w:szCs w:val="20"/>
        </w:rPr>
        <w:t xml:space="preserve"> </w:t>
      </w:r>
      <w:r w:rsidRPr="005F70B7">
        <w:rPr>
          <w:rFonts w:ascii="Futura" w:hAnsi="Futura"/>
          <w:sz w:val="20"/>
          <w:szCs w:val="20"/>
        </w:rPr>
        <w:t>zachwaszczony, zadrzewiony,  zakrzaczony</w:t>
      </w:r>
      <w:r w:rsidR="00774814">
        <w:rPr>
          <w:rFonts w:ascii="Futura" w:hAnsi="Futura"/>
          <w:sz w:val="20"/>
          <w:szCs w:val="20"/>
        </w:rPr>
        <w:t>, zaśmiecony</w:t>
      </w:r>
      <w:r w:rsidR="002E2AD5">
        <w:rPr>
          <w:rFonts w:ascii="Futura" w:hAnsi="Futura"/>
          <w:sz w:val="20"/>
          <w:szCs w:val="20"/>
        </w:rPr>
        <w:t>.</w:t>
      </w:r>
      <w:r w:rsidR="00774814">
        <w:rPr>
          <w:rFonts w:ascii="Futura" w:hAnsi="Futura"/>
          <w:sz w:val="20"/>
          <w:szCs w:val="20"/>
        </w:rPr>
        <w:t xml:space="preserve"> </w:t>
      </w:r>
      <w:r w:rsidRPr="005F70B7">
        <w:rPr>
          <w:rFonts w:ascii="Futura" w:hAnsi="Futura"/>
          <w:sz w:val="20"/>
          <w:szCs w:val="20"/>
        </w:rPr>
        <w:t>Teren działki gruntu wymaga uporządkowania.</w:t>
      </w:r>
      <w:r w:rsidR="0063142B" w:rsidRPr="005F70B7">
        <w:rPr>
          <w:rFonts w:ascii="Futura" w:hAnsi="Futura"/>
          <w:sz w:val="20"/>
          <w:szCs w:val="20"/>
        </w:rPr>
        <w:t xml:space="preserve"> </w:t>
      </w:r>
    </w:p>
    <w:p w:rsidR="00C9684C" w:rsidRDefault="00C9684C" w:rsidP="002E2AD5">
      <w:pPr>
        <w:spacing w:after="0" w:line="240" w:lineRule="auto"/>
        <w:ind w:right="-168"/>
        <w:jc w:val="both"/>
        <w:rPr>
          <w:rFonts w:ascii="Futura" w:hAnsi="Futura"/>
          <w:sz w:val="20"/>
          <w:szCs w:val="20"/>
        </w:rPr>
      </w:pPr>
      <w:r>
        <w:rPr>
          <w:rFonts w:ascii="Futura" w:hAnsi="Futura"/>
          <w:sz w:val="20"/>
          <w:szCs w:val="20"/>
        </w:rPr>
        <w:t>Działka gruntu jest częściowo ogrodzona płotem z siatki leśnej na słupkach drewnianych. Infrastruktura techniczna prądu i wody w zasięgu.</w:t>
      </w:r>
    </w:p>
    <w:p w:rsidR="00C9684C" w:rsidRDefault="00C9684C" w:rsidP="002E2AD5">
      <w:pPr>
        <w:spacing w:after="0" w:line="240" w:lineRule="auto"/>
        <w:ind w:right="-168"/>
        <w:jc w:val="both"/>
        <w:rPr>
          <w:rFonts w:ascii="Futura" w:hAnsi="Futura"/>
          <w:sz w:val="20"/>
          <w:szCs w:val="20"/>
        </w:rPr>
      </w:pPr>
      <w:r>
        <w:rPr>
          <w:rFonts w:ascii="Futura" w:hAnsi="Futura"/>
          <w:sz w:val="20"/>
          <w:szCs w:val="20"/>
        </w:rPr>
        <w:t>Zgodnie z pismem Wojewódzkiego Urzędu Ochrony Zaby</w:t>
      </w:r>
      <w:r w:rsidR="001F7BED">
        <w:rPr>
          <w:rFonts w:ascii="Futura" w:hAnsi="Futura"/>
          <w:sz w:val="20"/>
          <w:szCs w:val="20"/>
        </w:rPr>
        <w:t>tków z dnia 31 maja 2019r. sygn</w:t>
      </w:r>
      <w:r>
        <w:rPr>
          <w:rFonts w:ascii="Futura" w:hAnsi="Futura"/>
          <w:sz w:val="20"/>
          <w:szCs w:val="20"/>
        </w:rPr>
        <w:t xml:space="preserve">. Po-WD.5136.5151.2.2019 fragment działki gruntu nr ewid. 72/19 położonej w obrębie Kwilcz należy do parku wpisanego do rejestru zabytków na podstawie decyzji z 26.05.1965r. – Kl.III-885/44/65 ws. wpisania do rejestru zabytków pałacu wraz z oficyną dworską i parkiem w Kwilczu – nr rejestru : 75A. Powierzchnia parku wpisanego do rejestru zabytków na działce gruntu nr ewid. 72/19 położonej w obrębie Kwilcz wynosi 0,0235ha. </w:t>
      </w:r>
    </w:p>
    <w:p w:rsidR="00BB12C2" w:rsidRDefault="002E2AD5" w:rsidP="00BB12C2">
      <w:pPr>
        <w:spacing w:after="0" w:line="240" w:lineRule="auto"/>
        <w:ind w:right="-13"/>
        <w:jc w:val="both"/>
        <w:rPr>
          <w:rFonts w:ascii="Futura" w:hAnsi="Futura"/>
          <w:b/>
          <w:sz w:val="20"/>
          <w:szCs w:val="20"/>
        </w:rPr>
      </w:pPr>
      <w:r>
        <w:rPr>
          <w:rFonts w:ascii="Futura" w:hAnsi="Futura"/>
          <w:sz w:val="20"/>
          <w:szCs w:val="20"/>
        </w:rPr>
        <w:t>Zgodni</w:t>
      </w:r>
      <w:r w:rsidR="00774814">
        <w:rPr>
          <w:rFonts w:ascii="Futura" w:hAnsi="Futura"/>
          <w:sz w:val="20"/>
          <w:szCs w:val="20"/>
        </w:rPr>
        <w:t xml:space="preserve">e z pismem </w:t>
      </w:r>
      <w:r w:rsidR="00730231">
        <w:rPr>
          <w:rFonts w:ascii="Futura" w:hAnsi="Futura"/>
          <w:sz w:val="20"/>
          <w:szCs w:val="20"/>
        </w:rPr>
        <w:t xml:space="preserve">z Urzędu Gminy Kwilcz   </w:t>
      </w:r>
      <w:r w:rsidR="001F7BED">
        <w:rPr>
          <w:rFonts w:ascii="Futura" w:hAnsi="Futura"/>
          <w:sz w:val="20"/>
          <w:szCs w:val="20"/>
        </w:rPr>
        <w:t>z dnia 20 września 2021r. sygn.</w:t>
      </w:r>
      <w:r w:rsidR="00730231">
        <w:rPr>
          <w:rFonts w:ascii="Futura" w:hAnsi="Futura"/>
          <w:sz w:val="20"/>
          <w:szCs w:val="20"/>
        </w:rPr>
        <w:t xml:space="preserve"> RRG.6724.123.2021.GP - działka gruntu nr ewid. 72/19 obręb Kwilcz gm. Kwilcz</w:t>
      </w:r>
      <w:r w:rsidR="00774814">
        <w:rPr>
          <w:rFonts w:ascii="Futura" w:hAnsi="Futura"/>
          <w:sz w:val="20"/>
          <w:szCs w:val="20"/>
        </w:rPr>
        <w:t xml:space="preserve"> </w:t>
      </w:r>
      <w:r w:rsidR="00730231">
        <w:rPr>
          <w:rFonts w:ascii="Futura" w:hAnsi="Futura"/>
          <w:sz w:val="20"/>
          <w:szCs w:val="20"/>
        </w:rPr>
        <w:t>posiada dostęp do drogi publicznej wojewódzkiej nr W 186.</w:t>
      </w:r>
    </w:p>
    <w:p w:rsidR="00730231" w:rsidRDefault="00174471" w:rsidP="00262BAA">
      <w:pPr>
        <w:spacing w:after="0" w:line="240" w:lineRule="auto"/>
        <w:ind w:right="-168"/>
        <w:jc w:val="both"/>
        <w:rPr>
          <w:rFonts w:ascii="Futura" w:hAnsi="Futura"/>
          <w:sz w:val="20"/>
          <w:szCs w:val="20"/>
        </w:rPr>
      </w:pPr>
      <w:r w:rsidRPr="005F70B7">
        <w:rPr>
          <w:rFonts w:ascii="Futura" w:hAnsi="Futura"/>
          <w:sz w:val="20"/>
          <w:szCs w:val="20"/>
        </w:rPr>
        <w:t>Dla działki gruntu nr ewi</w:t>
      </w:r>
      <w:r w:rsidR="00730231">
        <w:rPr>
          <w:rFonts w:ascii="Futura" w:hAnsi="Futura"/>
          <w:sz w:val="20"/>
          <w:szCs w:val="20"/>
        </w:rPr>
        <w:t>d. 72/19</w:t>
      </w:r>
      <w:r w:rsidR="00BB12C2">
        <w:rPr>
          <w:rFonts w:ascii="Futura" w:hAnsi="Futura"/>
          <w:sz w:val="20"/>
          <w:szCs w:val="20"/>
        </w:rPr>
        <w:t xml:space="preserve"> </w:t>
      </w:r>
      <w:r w:rsidR="00730231">
        <w:rPr>
          <w:rFonts w:ascii="Futura" w:hAnsi="Futura"/>
          <w:sz w:val="20"/>
          <w:szCs w:val="20"/>
        </w:rPr>
        <w:t>położonej w obrębie Kwilcz</w:t>
      </w:r>
      <w:r w:rsidRPr="005F70B7">
        <w:rPr>
          <w:rFonts w:ascii="Futura" w:hAnsi="Futura"/>
          <w:sz w:val="20"/>
          <w:szCs w:val="20"/>
        </w:rPr>
        <w:t xml:space="preserve"> brak miejscowego planu zagospodarowania przestrzennego. </w:t>
      </w:r>
    </w:p>
    <w:p w:rsidR="00174471" w:rsidRDefault="00174471" w:rsidP="00262BAA">
      <w:pPr>
        <w:spacing w:after="0" w:line="240" w:lineRule="auto"/>
        <w:ind w:right="-168"/>
        <w:jc w:val="both"/>
        <w:rPr>
          <w:rFonts w:ascii="Futura" w:hAnsi="Futura"/>
          <w:sz w:val="20"/>
          <w:szCs w:val="20"/>
        </w:rPr>
      </w:pPr>
      <w:r w:rsidRPr="005F70B7">
        <w:rPr>
          <w:rFonts w:ascii="Futura" w:hAnsi="Futura"/>
          <w:sz w:val="20"/>
          <w:szCs w:val="20"/>
        </w:rPr>
        <w:t>Zgodnie ze Studium uwarunkowań i kierunków zagospoda</w:t>
      </w:r>
      <w:r w:rsidR="00BB12C2">
        <w:rPr>
          <w:rFonts w:ascii="Futura" w:hAnsi="Futura"/>
          <w:sz w:val="20"/>
          <w:szCs w:val="20"/>
        </w:rPr>
        <w:t>rowania przestrzen</w:t>
      </w:r>
      <w:r w:rsidR="006414B5">
        <w:rPr>
          <w:rFonts w:ascii="Futura" w:hAnsi="Futura"/>
          <w:sz w:val="20"/>
          <w:szCs w:val="20"/>
        </w:rPr>
        <w:t>nego dla Gminy Kwilcz</w:t>
      </w:r>
      <w:r w:rsidRPr="005F70B7">
        <w:rPr>
          <w:rFonts w:ascii="Futura" w:hAnsi="Futura"/>
          <w:sz w:val="20"/>
          <w:szCs w:val="20"/>
        </w:rPr>
        <w:t xml:space="preserve"> </w:t>
      </w:r>
      <w:r w:rsidR="002E2AD5">
        <w:rPr>
          <w:rFonts w:ascii="Futura" w:hAnsi="Futura"/>
          <w:sz w:val="20"/>
          <w:szCs w:val="20"/>
        </w:rPr>
        <w:t>prz</w:t>
      </w:r>
      <w:r w:rsidR="006414B5">
        <w:rPr>
          <w:rFonts w:ascii="Futura" w:hAnsi="Futura"/>
          <w:sz w:val="20"/>
          <w:szCs w:val="20"/>
        </w:rPr>
        <w:t>yjętym Uchwałą nr XXIX/265/02 z dnia 27 czerwca 2002</w:t>
      </w:r>
      <w:r w:rsidRPr="005F70B7">
        <w:rPr>
          <w:rFonts w:ascii="Futura" w:hAnsi="Futura"/>
          <w:sz w:val="20"/>
          <w:szCs w:val="20"/>
        </w:rPr>
        <w:t>r. pr</w:t>
      </w:r>
      <w:r w:rsidR="00262BAA" w:rsidRPr="005F70B7">
        <w:rPr>
          <w:rFonts w:ascii="Futura" w:hAnsi="Futura"/>
          <w:sz w:val="20"/>
          <w:szCs w:val="20"/>
        </w:rPr>
        <w:t xml:space="preserve">zez Radę </w:t>
      </w:r>
      <w:r w:rsidR="006414B5">
        <w:rPr>
          <w:rFonts w:ascii="Futura" w:hAnsi="Futura"/>
          <w:sz w:val="20"/>
          <w:szCs w:val="20"/>
        </w:rPr>
        <w:t>Gminy Kwilcz</w:t>
      </w:r>
      <w:r w:rsidRPr="005F70B7">
        <w:rPr>
          <w:rFonts w:ascii="Futura" w:hAnsi="Futura"/>
          <w:sz w:val="20"/>
          <w:szCs w:val="20"/>
        </w:rPr>
        <w:t>, dla obszaru obejmującego powyższy teren jako kierunki obecnego i przyszłego zagospodarowania przyjęto funkcję</w:t>
      </w:r>
      <w:r w:rsidR="002E2AD5">
        <w:rPr>
          <w:rFonts w:ascii="Futura" w:hAnsi="Futura"/>
          <w:sz w:val="20"/>
          <w:szCs w:val="20"/>
        </w:rPr>
        <w:t xml:space="preserve">: </w:t>
      </w:r>
      <w:r w:rsidR="006414B5">
        <w:rPr>
          <w:rFonts w:ascii="Futura" w:hAnsi="Futura"/>
          <w:sz w:val="20"/>
          <w:szCs w:val="20"/>
        </w:rPr>
        <w:t>tereny z wiodącą funkcją przemysłowo-gospodarczą</w:t>
      </w:r>
      <w:r w:rsidR="00BB12C2">
        <w:rPr>
          <w:rFonts w:ascii="Futura" w:hAnsi="Futura"/>
          <w:sz w:val="20"/>
          <w:szCs w:val="20"/>
        </w:rPr>
        <w:t>.</w:t>
      </w:r>
    </w:p>
    <w:p w:rsidR="00174471" w:rsidRPr="005F70B7" w:rsidRDefault="00174471" w:rsidP="00174471">
      <w:pPr>
        <w:tabs>
          <w:tab w:val="right" w:pos="9072"/>
        </w:tabs>
        <w:spacing w:after="0" w:line="240" w:lineRule="auto"/>
        <w:ind w:right="-168"/>
        <w:jc w:val="both"/>
        <w:rPr>
          <w:rFonts w:ascii="Futura" w:hAnsi="Futura"/>
          <w:sz w:val="20"/>
          <w:szCs w:val="20"/>
        </w:rPr>
      </w:pPr>
      <w:r w:rsidRPr="005F70B7">
        <w:rPr>
          <w:rFonts w:ascii="Futura" w:hAnsi="Futura"/>
          <w:sz w:val="20"/>
          <w:szCs w:val="20"/>
        </w:rPr>
        <w:t>Dla ww. działki gruntu nie zostały zgłoszone wnioski o zmianę przeznaczenia oraz nie podjęto uchwały o przystąpieniu do sporządzenia miejscowego planu z</w:t>
      </w:r>
      <w:r w:rsidR="002E2AD5">
        <w:rPr>
          <w:rFonts w:ascii="Futura" w:hAnsi="Futura"/>
          <w:sz w:val="20"/>
          <w:szCs w:val="20"/>
        </w:rPr>
        <w:t xml:space="preserve">agospodarowania </w:t>
      </w:r>
      <w:r w:rsidR="002543BC">
        <w:rPr>
          <w:rFonts w:ascii="Futura" w:hAnsi="Futura"/>
          <w:sz w:val="20"/>
          <w:szCs w:val="20"/>
        </w:rPr>
        <w:t xml:space="preserve">przestrzennego </w:t>
      </w:r>
      <w:r w:rsidRPr="005F70B7">
        <w:rPr>
          <w:rFonts w:ascii="Futura" w:hAnsi="Futura"/>
          <w:sz w:val="20"/>
          <w:szCs w:val="20"/>
        </w:rPr>
        <w:t xml:space="preserve"> odnośnie ww. działki.</w:t>
      </w:r>
    </w:p>
    <w:p w:rsidR="00174471" w:rsidRPr="005F70B7" w:rsidRDefault="00174471" w:rsidP="00174471">
      <w:pPr>
        <w:tabs>
          <w:tab w:val="right" w:pos="9072"/>
        </w:tabs>
        <w:spacing w:after="0" w:line="240" w:lineRule="auto"/>
        <w:ind w:right="-168"/>
        <w:jc w:val="both"/>
        <w:rPr>
          <w:rFonts w:ascii="Futura" w:hAnsi="Futura"/>
          <w:sz w:val="20"/>
          <w:szCs w:val="20"/>
        </w:rPr>
      </w:pPr>
      <w:r w:rsidRPr="005F70B7">
        <w:rPr>
          <w:rFonts w:ascii="Futura" w:hAnsi="Futura"/>
          <w:sz w:val="20"/>
          <w:szCs w:val="20"/>
        </w:rPr>
        <w:t>Dla w/w działki gruntu</w:t>
      </w:r>
      <w:r w:rsidR="00123D29" w:rsidRPr="005F70B7">
        <w:rPr>
          <w:rFonts w:ascii="Futura" w:hAnsi="Futura"/>
          <w:sz w:val="20"/>
          <w:szCs w:val="20"/>
        </w:rPr>
        <w:t xml:space="preserve"> oraz działek bezpośrednio z nią</w:t>
      </w:r>
      <w:r w:rsidRPr="005F70B7">
        <w:rPr>
          <w:rFonts w:ascii="Futura" w:hAnsi="Futura"/>
          <w:sz w:val="20"/>
          <w:szCs w:val="20"/>
        </w:rPr>
        <w:t xml:space="preserve"> sąsiadującymi</w:t>
      </w:r>
      <w:r w:rsidR="001F7BED">
        <w:rPr>
          <w:rFonts w:ascii="Futura" w:hAnsi="Futura"/>
          <w:sz w:val="20"/>
          <w:szCs w:val="20"/>
        </w:rPr>
        <w:t xml:space="preserve"> nie wydano decyzji o warunkach zabudowy ani decyzji o ustaleniu  lokalizacji inwestycji celu publicznego.</w:t>
      </w:r>
    </w:p>
    <w:p w:rsidR="00DE49E7" w:rsidRPr="005F70B7" w:rsidRDefault="00DE49E7" w:rsidP="00DE49E7">
      <w:pPr>
        <w:tabs>
          <w:tab w:val="right" w:pos="9072"/>
        </w:tabs>
        <w:spacing w:after="0" w:line="240" w:lineRule="auto"/>
        <w:ind w:right="-168"/>
        <w:jc w:val="both"/>
        <w:rPr>
          <w:rFonts w:ascii="Futura" w:hAnsi="Futura"/>
          <w:sz w:val="20"/>
          <w:szCs w:val="20"/>
        </w:rPr>
      </w:pPr>
    </w:p>
    <w:p w:rsidR="00DE49E7" w:rsidRDefault="00DE49E7" w:rsidP="00DE49E7">
      <w:pPr>
        <w:tabs>
          <w:tab w:val="right" w:pos="9072"/>
        </w:tabs>
        <w:spacing w:after="0" w:line="240" w:lineRule="auto"/>
        <w:ind w:right="-168"/>
        <w:jc w:val="both"/>
        <w:rPr>
          <w:rFonts w:ascii="Futura" w:hAnsi="Futura"/>
          <w:sz w:val="20"/>
          <w:szCs w:val="20"/>
        </w:rPr>
      </w:pPr>
      <w:r w:rsidRPr="005F70B7">
        <w:rPr>
          <w:rFonts w:ascii="Futura" w:hAnsi="Futura"/>
          <w:sz w:val="20"/>
          <w:szCs w:val="20"/>
        </w:rPr>
        <w:t>Cena nieruchomości</w:t>
      </w:r>
      <w:r w:rsidR="006414B5">
        <w:rPr>
          <w:rFonts w:ascii="Futura" w:hAnsi="Futura"/>
          <w:sz w:val="20"/>
          <w:szCs w:val="20"/>
        </w:rPr>
        <w:t xml:space="preserve"> wynosi:                                                    102</w:t>
      </w:r>
      <w:r w:rsidR="00262BAA" w:rsidRPr="005F70B7">
        <w:rPr>
          <w:rFonts w:ascii="Futura" w:hAnsi="Futura"/>
          <w:sz w:val="20"/>
          <w:szCs w:val="20"/>
        </w:rPr>
        <w:t>.0</w:t>
      </w:r>
      <w:r w:rsidR="00123D29" w:rsidRPr="005F70B7">
        <w:rPr>
          <w:rFonts w:ascii="Futura" w:hAnsi="Futura"/>
          <w:sz w:val="20"/>
          <w:szCs w:val="20"/>
        </w:rPr>
        <w:t>00</w:t>
      </w:r>
      <w:r w:rsidR="006414B5">
        <w:rPr>
          <w:rFonts w:ascii="Futura" w:hAnsi="Futura"/>
          <w:sz w:val="20"/>
          <w:szCs w:val="20"/>
        </w:rPr>
        <w:t>,00zł brutto</w:t>
      </w:r>
    </w:p>
    <w:p w:rsidR="006414B5" w:rsidRPr="005F70B7" w:rsidRDefault="006414B5" w:rsidP="00DE49E7">
      <w:pPr>
        <w:tabs>
          <w:tab w:val="right" w:pos="9072"/>
        </w:tabs>
        <w:spacing w:after="0" w:line="240" w:lineRule="auto"/>
        <w:ind w:right="-168"/>
        <w:jc w:val="both"/>
        <w:rPr>
          <w:rFonts w:ascii="Futura" w:hAnsi="Futura"/>
          <w:sz w:val="20"/>
          <w:szCs w:val="20"/>
        </w:rPr>
      </w:pPr>
      <w:r>
        <w:rPr>
          <w:rFonts w:ascii="Futura" w:hAnsi="Futura"/>
          <w:sz w:val="20"/>
          <w:szCs w:val="20"/>
        </w:rPr>
        <w:t>w tym wartość gruntu wpisanego do rejestru zabytków :            5.870,00zł</w:t>
      </w:r>
    </w:p>
    <w:p w:rsidR="00DE49E7" w:rsidRPr="005F70B7" w:rsidRDefault="00DE49E7" w:rsidP="00DE49E7">
      <w:pPr>
        <w:pStyle w:val="Tekstpodstawowy"/>
        <w:spacing w:after="0"/>
        <w:ind w:right="-170"/>
        <w:jc w:val="both"/>
        <w:rPr>
          <w:rFonts w:ascii="Futura" w:hAnsi="Futura"/>
          <w:sz w:val="20"/>
          <w:szCs w:val="20"/>
        </w:rPr>
      </w:pPr>
      <w:r w:rsidRPr="005F70B7">
        <w:rPr>
          <w:rFonts w:ascii="Futura" w:hAnsi="Futura"/>
          <w:sz w:val="20"/>
          <w:szCs w:val="20"/>
        </w:rPr>
        <w:t xml:space="preserve">Cena  zawiera koszty przygotowania nieruchomości do sprzedaży. </w:t>
      </w:r>
    </w:p>
    <w:p w:rsidR="00B35A60" w:rsidRDefault="00B35A60" w:rsidP="00E0380E">
      <w:pPr>
        <w:spacing w:after="0" w:line="240" w:lineRule="auto"/>
        <w:jc w:val="both"/>
        <w:rPr>
          <w:rFonts w:ascii="Futura" w:hAnsi="Futura" w:cs="Futura"/>
          <w:color w:val="000000"/>
          <w:sz w:val="20"/>
          <w:szCs w:val="20"/>
        </w:rPr>
      </w:pPr>
    </w:p>
    <w:p w:rsidR="006414B5" w:rsidRPr="00D1262E" w:rsidRDefault="006414B5" w:rsidP="00E0380E">
      <w:pPr>
        <w:spacing w:after="0" w:line="240" w:lineRule="auto"/>
        <w:jc w:val="both"/>
        <w:rPr>
          <w:rFonts w:ascii="Futura" w:hAnsi="Futura" w:cs="Futura"/>
          <w:color w:val="000000"/>
          <w:sz w:val="20"/>
          <w:szCs w:val="20"/>
        </w:rPr>
      </w:pPr>
    </w:p>
    <w:p w:rsidR="009A7F3B" w:rsidRPr="00D1262E" w:rsidRDefault="00123D29" w:rsidP="00D05B39">
      <w:pPr>
        <w:pStyle w:val="Akapitzlist"/>
        <w:ind w:left="0"/>
        <w:jc w:val="both"/>
        <w:rPr>
          <w:rFonts w:ascii="Futura" w:hAnsi="Futura" w:cs="Tahoma"/>
          <w:color w:val="000000"/>
          <w:sz w:val="20"/>
          <w:szCs w:val="20"/>
        </w:rPr>
      </w:pPr>
      <w:r>
        <w:rPr>
          <w:rFonts w:ascii="Futura" w:hAnsi="Futura" w:cs="Futura"/>
          <w:color w:val="000000"/>
          <w:sz w:val="20"/>
          <w:szCs w:val="20"/>
        </w:rPr>
        <w:lastRenderedPageBreak/>
        <w:t>Nieruchomość sprzedawana jest</w:t>
      </w:r>
      <w:r w:rsidR="009A7F3B" w:rsidRPr="00D1262E">
        <w:rPr>
          <w:rFonts w:ascii="Futura" w:hAnsi="Futura" w:cs="Futura"/>
          <w:color w:val="000000"/>
          <w:sz w:val="20"/>
          <w:szCs w:val="20"/>
        </w:rPr>
        <w:t xml:space="preserve"> na podstawie danych zawartych w ewidencji gruntów i budynków.</w:t>
      </w:r>
      <w:r w:rsidR="00D05B39" w:rsidRPr="00D1262E">
        <w:rPr>
          <w:rFonts w:ascii="Futura" w:hAnsi="Futura" w:cs="Futura"/>
          <w:color w:val="000000"/>
          <w:sz w:val="20"/>
          <w:szCs w:val="20"/>
        </w:rPr>
        <w:t xml:space="preserve"> </w:t>
      </w:r>
      <w:r w:rsidR="00D05B39" w:rsidRPr="00D1262E">
        <w:rPr>
          <w:rFonts w:ascii="Futura" w:hAnsi="Futura" w:cs="Tahoma"/>
          <w:color w:val="000000"/>
          <w:sz w:val="20"/>
          <w:szCs w:val="20"/>
        </w:rPr>
        <w:t xml:space="preserve"> W związku z powyższym Kupujący zobowiązany będzie do złożenia oświadczenia, że nie będzie występował z żadnymi roszczeniami wobec Krajowego Ośrodka z tytułu ewentualnej niezgodności w zakresie rodzaju użytków, różnicy w powierzchni sprzedawanej nieruchomości wynikającej ze wskazania przez geodetę innej powierzchni niż jest to oznaczone we wskazanych wyżej dokumentach. Okazanie punktów granicznych nieruchomości może nastąpić wyłącznym kosztem i staraniem Kupującego.</w:t>
      </w:r>
    </w:p>
    <w:p w:rsidR="006414B5" w:rsidRDefault="006414B5" w:rsidP="006414B5">
      <w:pPr>
        <w:spacing w:after="0" w:line="240" w:lineRule="auto"/>
        <w:jc w:val="both"/>
        <w:rPr>
          <w:rFonts w:ascii="Futura" w:hAnsi="Futura" w:cs="Futura"/>
          <w:color w:val="000000"/>
          <w:sz w:val="20"/>
          <w:szCs w:val="20"/>
        </w:rPr>
      </w:pPr>
      <w:r>
        <w:rPr>
          <w:rFonts w:ascii="Futura" w:hAnsi="Futura" w:cs="Futura"/>
          <w:color w:val="000000"/>
          <w:sz w:val="20"/>
          <w:szCs w:val="20"/>
        </w:rPr>
        <w:t>Na podstawie art. 30 ust.4 ustawy z dnia 19.10.1991r. o gospodarowaniu nieruchomościami rolnymi Skarbu Państwa (tekst jednolity Dz.U. 2020, poz. 2243 t.j.  ze zm.), istnieje możliwość zastosowania obniżki ceny sprzedaży, nie więcej niż 50%, w stosunku do części ceny składników wpisanych do rejestru zabytków, jeżeli nabywca zobowiąże się do dokonania na tej nieruchomości, w terminie określonym w umowie sprzedaży, nie dłuższym niż 5 lat od dnia jej zawarcia, nakładów w wysokości co najmniej uzyskanego obniżenia ceny sprzedaży tej nieruchomości.</w:t>
      </w:r>
    </w:p>
    <w:p w:rsidR="006414B5" w:rsidRDefault="006414B5" w:rsidP="006414B5">
      <w:pPr>
        <w:pStyle w:val="Akapitzlist"/>
        <w:ind w:left="0"/>
        <w:jc w:val="both"/>
        <w:rPr>
          <w:rFonts w:ascii="Futura" w:hAnsi="Futura" w:cs="Futura"/>
          <w:color w:val="000000"/>
          <w:sz w:val="20"/>
          <w:szCs w:val="20"/>
        </w:rPr>
      </w:pPr>
    </w:p>
    <w:p w:rsidR="006414B5" w:rsidRDefault="006414B5" w:rsidP="006414B5">
      <w:pPr>
        <w:pStyle w:val="Akapitzlist"/>
        <w:ind w:left="0"/>
        <w:jc w:val="both"/>
        <w:rPr>
          <w:rFonts w:ascii="Futura" w:hAnsi="Futura" w:cs="Futura"/>
          <w:color w:val="000000"/>
          <w:sz w:val="20"/>
          <w:szCs w:val="20"/>
        </w:rPr>
      </w:pPr>
      <w:r>
        <w:rPr>
          <w:rFonts w:ascii="Futura" w:hAnsi="Futura" w:cs="Futura"/>
          <w:color w:val="000000"/>
          <w:sz w:val="20"/>
          <w:szCs w:val="20"/>
        </w:rPr>
        <w:t xml:space="preserve">Przeniesienie prawa własności działki gruntu  nr 72/19 w obrębie Kwilcz gm. Kwilcz, stanowiącej część parku wpisanego do rejestru zabytków może nastąpić po przedłożeniu i zaakceptowaniu przez Wielkopolskiego Wojewódzkiego Konserwatora Zabytków programu użytkowego dla zabytku zgodnie z przepisami par. 7 ust.4 pkt 5 Rozporządzenia Ministra Rolnictwa i Rozwoju Wsi z dnia 30 czerwca 2012r. [Dz. U. z 2012r. poz.540 ze zm. ) w sprawie szczegółowego trybu sprzedaży nieruchomości Zasobu Własności Rolnej Skarbu Państwa i ich części składowych, warunków obniżenia ceny sprzedaży nieruchomości wpisanej do rejestru zabytków oraz stawek szacunkowych gruntów. Program użytkowy dla przedmiotowego obiektu powinien zawierać również harmonogram prac remontowych i konserwatorskich, uwzględniający przyszły sposób wykorzystania zabytku zgodnie z zasadami ochrony oraz zgodnie z ww. wskazaniami konserwatorskimi. Ponadto zgodnie z art.25 Ustawy z dnia 23 lipca 2003r. o ochronie zabytków i opiece nad zabytkami  (tj. Dz.U. z 2020r. poz. 282 ze zm.) zagospodarowanie na cele użytkowe zabytku nieruchomego wpisanego do rejestru zabytków wymaga posiadania przez jego właściciela lub posiadacza: </w:t>
      </w:r>
    </w:p>
    <w:p w:rsidR="006414B5" w:rsidRDefault="006414B5" w:rsidP="006414B5">
      <w:pPr>
        <w:pStyle w:val="Akapitzlist"/>
        <w:numPr>
          <w:ilvl w:val="0"/>
          <w:numId w:val="27"/>
        </w:numPr>
        <w:jc w:val="both"/>
        <w:rPr>
          <w:rFonts w:ascii="Futura" w:hAnsi="Futura" w:cs="Futura"/>
          <w:color w:val="000000"/>
          <w:sz w:val="20"/>
          <w:szCs w:val="20"/>
        </w:rPr>
      </w:pPr>
      <w:r>
        <w:rPr>
          <w:rFonts w:ascii="Futura" w:hAnsi="Futura" w:cs="Futura"/>
          <w:color w:val="000000"/>
          <w:sz w:val="20"/>
          <w:szCs w:val="20"/>
        </w:rPr>
        <w:t>dokumentacji konserwatorskiej określającej stan zachowania zabytku nieruchomego i możliwości jego adaptacji, z uwzględnieniem historycznej funkcji i wartości tego zabytku, jak również możliwości jego dostosowania dla osób ze szczególnymi potrzebami, o których mowa w ustawie z dnia 19 lipca 2019r. o zapewnianiu dostępności osobom ze szczególnymi potrzebami [Dz.U. poz. 1696 i 2473];</w:t>
      </w:r>
    </w:p>
    <w:p w:rsidR="006414B5" w:rsidRDefault="006414B5" w:rsidP="006414B5">
      <w:pPr>
        <w:pStyle w:val="Akapitzlist"/>
        <w:numPr>
          <w:ilvl w:val="0"/>
          <w:numId w:val="27"/>
        </w:numPr>
        <w:jc w:val="both"/>
        <w:rPr>
          <w:rFonts w:ascii="Futura" w:hAnsi="Futura" w:cs="Futura"/>
          <w:color w:val="000000"/>
          <w:sz w:val="20"/>
          <w:szCs w:val="20"/>
        </w:rPr>
      </w:pPr>
      <w:r>
        <w:rPr>
          <w:rFonts w:ascii="Futura" w:hAnsi="Futura" w:cs="Futura"/>
          <w:color w:val="000000"/>
          <w:sz w:val="20"/>
          <w:szCs w:val="20"/>
        </w:rPr>
        <w:t>uzgodnionego z wojewódzkim konserwatorem zabytków programu prac konserwatorskich przy zabytku nieruchomym, określającego zakres i sposób ich prowadzenia oraz wskazującego niezbędne do zastosowania materiały i technologie;</w:t>
      </w:r>
    </w:p>
    <w:p w:rsidR="006414B5" w:rsidRDefault="006414B5" w:rsidP="006414B5">
      <w:pPr>
        <w:pStyle w:val="Akapitzlist"/>
        <w:numPr>
          <w:ilvl w:val="0"/>
          <w:numId w:val="27"/>
        </w:numPr>
        <w:jc w:val="both"/>
        <w:rPr>
          <w:rFonts w:ascii="Futura" w:hAnsi="Futura" w:cs="Futura"/>
          <w:color w:val="000000"/>
          <w:sz w:val="20"/>
          <w:szCs w:val="20"/>
        </w:rPr>
      </w:pPr>
      <w:r>
        <w:rPr>
          <w:rFonts w:ascii="Futura" w:hAnsi="Futura" w:cs="Futura"/>
          <w:color w:val="000000"/>
          <w:sz w:val="20"/>
          <w:szCs w:val="20"/>
        </w:rPr>
        <w:t>uzgodnionego z wojewódzkim konserwatorem zabytków programu zagospodarowania zabytku nieruchomego wraz z otoczeniem oraz dalszego korzystania z tego zabytku, z uwzględnieniem wyeksponowania jego wartości.</w:t>
      </w:r>
    </w:p>
    <w:p w:rsidR="006414B5" w:rsidRPr="004C2352" w:rsidRDefault="006414B5" w:rsidP="006414B5">
      <w:pPr>
        <w:jc w:val="both"/>
        <w:rPr>
          <w:rFonts w:ascii="Futura" w:hAnsi="Futura" w:cs="Futura"/>
          <w:color w:val="000000"/>
          <w:sz w:val="20"/>
          <w:szCs w:val="20"/>
        </w:rPr>
      </w:pPr>
      <w:r w:rsidRPr="004C2352">
        <w:rPr>
          <w:rFonts w:ascii="Futura" w:hAnsi="Futura" w:cs="Futura"/>
          <w:color w:val="000000"/>
          <w:sz w:val="20"/>
          <w:szCs w:val="20"/>
        </w:rPr>
        <w:t xml:space="preserve">W celu spełnienia </w:t>
      </w:r>
      <w:r>
        <w:rPr>
          <w:rFonts w:ascii="Futura" w:hAnsi="Futura" w:cs="Futura"/>
          <w:color w:val="000000"/>
          <w:sz w:val="20"/>
          <w:szCs w:val="20"/>
        </w:rPr>
        <w:t xml:space="preserve">powyższych </w:t>
      </w:r>
      <w:r w:rsidRPr="004C2352">
        <w:rPr>
          <w:rFonts w:ascii="Futura" w:hAnsi="Futura" w:cs="Futura"/>
          <w:color w:val="000000"/>
          <w:sz w:val="20"/>
          <w:szCs w:val="20"/>
        </w:rPr>
        <w:t>w</w:t>
      </w:r>
      <w:r>
        <w:rPr>
          <w:rFonts w:ascii="Futura" w:hAnsi="Futura" w:cs="Futura"/>
          <w:color w:val="000000"/>
          <w:sz w:val="20"/>
          <w:szCs w:val="20"/>
        </w:rPr>
        <w:t xml:space="preserve">ymagań, </w:t>
      </w:r>
      <w:r w:rsidRPr="004C2352">
        <w:rPr>
          <w:rFonts w:ascii="Futura" w:hAnsi="Futura" w:cs="Futura"/>
          <w:color w:val="000000"/>
          <w:sz w:val="20"/>
          <w:szCs w:val="20"/>
        </w:rPr>
        <w:t>wojewódzki konserwator zabytków jest obowiązany nieodpłatnie udostępnić do wglądu właścicielowi lub posiadaczowi zabytku nieruchomego posiadaną przez siebie dokumentację tego zabytku oraz umożliwić dokonywanie niezbędnych odpisów tej dokumentacji.</w:t>
      </w:r>
    </w:p>
    <w:p w:rsidR="006414B5" w:rsidRDefault="006414B5" w:rsidP="006414B5">
      <w:pPr>
        <w:suppressAutoHyphens/>
        <w:spacing w:before="240" w:after="120" w:line="240" w:lineRule="auto"/>
        <w:jc w:val="both"/>
        <w:rPr>
          <w:rFonts w:ascii="Futura" w:hAnsi="Futura" w:cs="Futura"/>
          <w:sz w:val="20"/>
          <w:szCs w:val="20"/>
        </w:rPr>
      </w:pPr>
      <w:r>
        <w:rPr>
          <w:rFonts w:ascii="Futura" w:hAnsi="Futura" w:cs="Futura"/>
          <w:sz w:val="20"/>
          <w:szCs w:val="20"/>
        </w:rPr>
        <w:t>Przedłożenie wyżej wymienionego programu użytkowego obiektu zabytkowego zatwierdzonego przez Wielkopolskiego Wojewódzkiego Konserwatora Zabytków, jest warunkiem koniecznym do zawarcia umowy sprzedaży przenoszącej p</w:t>
      </w:r>
      <w:r w:rsidR="001F7BED">
        <w:rPr>
          <w:rFonts w:ascii="Futura" w:hAnsi="Futura" w:cs="Futura"/>
          <w:sz w:val="20"/>
          <w:szCs w:val="20"/>
        </w:rPr>
        <w:t xml:space="preserve">rawo własności do nieruchomości w sytuacji skorzystania z obniżki ceny sprzedaży, o której stanowi </w:t>
      </w:r>
      <w:r w:rsidR="001F7BED">
        <w:rPr>
          <w:rFonts w:ascii="Futura" w:hAnsi="Futura" w:cs="Futura"/>
          <w:color w:val="000000"/>
          <w:sz w:val="20"/>
          <w:szCs w:val="20"/>
        </w:rPr>
        <w:t>art. 30 ust.4 ustawy z dnia 19.10.1991r. o gospodarowaniu nieruchomościami rolnymi Skarbu Państwa (tekst jednolity Dz.U. 2020, poz. 2243 t.j.  ze zm.).</w:t>
      </w:r>
    </w:p>
    <w:p w:rsidR="006414B5" w:rsidRDefault="006414B5" w:rsidP="009A7F3B">
      <w:pPr>
        <w:suppressAutoHyphens/>
        <w:spacing w:after="0" w:line="240" w:lineRule="auto"/>
        <w:jc w:val="both"/>
        <w:rPr>
          <w:rFonts w:ascii="Futura" w:hAnsi="Futura" w:cs="Futura"/>
          <w:sz w:val="20"/>
          <w:szCs w:val="20"/>
        </w:rPr>
      </w:pPr>
    </w:p>
    <w:p w:rsidR="009A7F3B" w:rsidRPr="00D1262E" w:rsidRDefault="009A7F3B" w:rsidP="009A7F3B">
      <w:pPr>
        <w:suppressAutoHyphens/>
        <w:spacing w:after="0" w:line="240" w:lineRule="auto"/>
        <w:jc w:val="both"/>
        <w:rPr>
          <w:rFonts w:ascii="Futura" w:hAnsi="Futura" w:cs="Futura"/>
          <w:sz w:val="20"/>
          <w:szCs w:val="20"/>
        </w:rPr>
      </w:pPr>
      <w:r w:rsidRPr="00D1262E">
        <w:rPr>
          <w:rFonts w:ascii="Futura" w:hAnsi="Futura" w:cs="Futura"/>
          <w:sz w:val="20"/>
          <w:szCs w:val="20"/>
        </w:rPr>
        <w:t>Zgodnie z art. 28a ust.1 ustawy z dnia 19.10.1991r</w:t>
      </w:r>
      <w:r w:rsidR="00DF229F" w:rsidRPr="00D1262E">
        <w:rPr>
          <w:rFonts w:ascii="Futura" w:hAnsi="Futura" w:cs="Futura"/>
          <w:sz w:val="20"/>
          <w:szCs w:val="20"/>
        </w:rPr>
        <w:t>.</w:t>
      </w:r>
      <w:r w:rsidRPr="00D1262E">
        <w:rPr>
          <w:rFonts w:ascii="Futura" w:hAnsi="Futura" w:cs="Futura"/>
          <w:sz w:val="20"/>
          <w:szCs w:val="20"/>
        </w:rPr>
        <w:t xml:space="preserve"> o gospodarowaniu nieruchomościami rolnymi Skarbu Państwa </w:t>
      </w:r>
      <w:r w:rsidR="005F70B7">
        <w:rPr>
          <w:rFonts w:ascii="Futura" w:hAnsi="Futura" w:cs="Futura"/>
          <w:color w:val="000000"/>
          <w:sz w:val="20"/>
          <w:szCs w:val="20"/>
        </w:rPr>
        <w:t>(Dz.U. z 2020r., poz. 2243</w:t>
      </w:r>
      <w:r w:rsidR="00D10218" w:rsidRPr="00D1262E">
        <w:rPr>
          <w:rFonts w:ascii="Futura" w:hAnsi="Futura" w:cs="Futura"/>
          <w:color w:val="000000"/>
          <w:sz w:val="20"/>
          <w:szCs w:val="20"/>
        </w:rPr>
        <w:t xml:space="preserve"> t.j.</w:t>
      </w:r>
      <w:r w:rsidR="006414B5">
        <w:rPr>
          <w:rFonts w:ascii="Futura" w:hAnsi="Futura" w:cs="Futura"/>
          <w:color w:val="000000"/>
          <w:sz w:val="20"/>
          <w:szCs w:val="20"/>
        </w:rPr>
        <w:t xml:space="preserve"> z późn. zm.</w:t>
      </w:r>
      <w:r w:rsidRPr="00D1262E">
        <w:rPr>
          <w:rFonts w:ascii="Futura" w:hAnsi="Futura" w:cs="Futura"/>
          <w:color w:val="000000"/>
          <w:sz w:val="20"/>
          <w:szCs w:val="20"/>
        </w:rPr>
        <w:t xml:space="preserve">) </w:t>
      </w:r>
      <w:r w:rsidRPr="00D1262E">
        <w:rPr>
          <w:rFonts w:ascii="Futura" w:hAnsi="Futura" w:cs="Futura"/>
          <w:sz w:val="20"/>
          <w:szCs w:val="20"/>
        </w:rPr>
        <w:t>sprzedaż nieruchomości rolnej przez KOWR może nastąpić, jeżeli w wyniku tej sprzedaży łączna powierzchnia użytków rolnych będących własnością nabywcy nie przekroczy 300 ha oraz nabytych kiedykolwiek z Zasobu przez nabywcę nie przekroczy 300 ha.</w:t>
      </w:r>
    </w:p>
    <w:p w:rsidR="00707668" w:rsidRPr="00D1262E" w:rsidRDefault="00707668" w:rsidP="009A7F3B">
      <w:pPr>
        <w:suppressAutoHyphens/>
        <w:spacing w:after="0" w:line="240" w:lineRule="auto"/>
        <w:jc w:val="both"/>
        <w:rPr>
          <w:rFonts w:ascii="Futura" w:hAnsi="Futura" w:cs="Futura"/>
          <w:sz w:val="20"/>
          <w:szCs w:val="20"/>
        </w:rPr>
      </w:pPr>
    </w:p>
    <w:p w:rsidR="009A7F3B" w:rsidRPr="00D1262E" w:rsidRDefault="009A7F3B" w:rsidP="009A7F3B">
      <w:pPr>
        <w:spacing w:after="0" w:line="240" w:lineRule="auto"/>
        <w:jc w:val="both"/>
        <w:rPr>
          <w:rFonts w:ascii="Futura" w:hAnsi="Futura"/>
          <w:sz w:val="20"/>
          <w:szCs w:val="20"/>
        </w:rPr>
      </w:pPr>
      <w:r w:rsidRPr="00D1262E">
        <w:rPr>
          <w:rFonts w:ascii="Futura" w:hAnsi="Futura"/>
          <w:sz w:val="20"/>
          <w:szCs w:val="20"/>
        </w:rPr>
        <w:t>Kupujący zobowiązany będzie do złożenia oświadczenia potwierdzającego spełnienie wymagań określonych w art. 28a ust 1 ustawy</w:t>
      </w:r>
      <w:r w:rsidRPr="00D1262E">
        <w:rPr>
          <w:rFonts w:ascii="Futura" w:hAnsi="Futura" w:cs="Futura"/>
          <w:sz w:val="20"/>
          <w:szCs w:val="20"/>
        </w:rPr>
        <w:t xml:space="preserve"> z dnia 19.10.1991r</w:t>
      </w:r>
      <w:r w:rsidR="00DF229F" w:rsidRPr="00D1262E">
        <w:rPr>
          <w:rFonts w:ascii="Futura" w:hAnsi="Futura" w:cs="Futura"/>
          <w:sz w:val="20"/>
          <w:szCs w:val="20"/>
        </w:rPr>
        <w:t>.</w:t>
      </w:r>
      <w:r w:rsidRPr="00D1262E">
        <w:rPr>
          <w:rFonts w:ascii="Futura" w:hAnsi="Futura" w:cs="Futura"/>
          <w:sz w:val="20"/>
          <w:szCs w:val="20"/>
        </w:rPr>
        <w:t xml:space="preserve"> o gospodarowaniu nieruchomościami rolnymi Skarbu Państwa </w:t>
      </w:r>
      <w:r w:rsidR="00D10218" w:rsidRPr="00D1262E">
        <w:rPr>
          <w:rFonts w:ascii="Futura" w:hAnsi="Futura" w:cs="Futura"/>
          <w:color w:val="000000"/>
          <w:sz w:val="20"/>
          <w:szCs w:val="20"/>
        </w:rPr>
        <w:t>(Dz.U. z 2020</w:t>
      </w:r>
      <w:r w:rsidR="00674373" w:rsidRPr="00D1262E">
        <w:rPr>
          <w:rFonts w:ascii="Futura" w:hAnsi="Futura" w:cs="Futura"/>
          <w:color w:val="000000"/>
          <w:sz w:val="20"/>
          <w:szCs w:val="20"/>
        </w:rPr>
        <w:t>r., poz.</w:t>
      </w:r>
      <w:r w:rsidR="005F70B7">
        <w:rPr>
          <w:rFonts w:ascii="Futura" w:hAnsi="Futura" w:cs="Futura"/>
          <w:color w:val="000000"/>
          <w:sz w:val="20"/>
          <w:szCs w:val="20"/>
        </w:rPr>
        <w:t xml:space="preserve"> 2243</w:t>
      </w:r>
      <w:r w:rsidR="00D10218" w:rsidRPr="00D1262E">
        <w:rPr>
          <w:rFonts w:ascii="Futura" w:hAnsi="Futura" w:cs="Futura"/>
          <w:color w:val="000000"/>
          <w:sz w:val="20"/>
          <w:szCs w:val="20"/>
        </w:rPr>
        <w:t xml:space="preserve"> t.j.</w:t>
      </w:r>
      <w:r w:rsidR="006414B5">
        <w:rPr>
          <w:rFonts w:ascii="Futura" w:hAnsi="Futura" w:cs="Futura"/>
          <w:color w:val="000000"/>
          <w:sz w:val="20"/>
          <w:szCs w:val="20"/>
        </w:rPr>
        <w:t xml:space="preserve"> z późn. zm.</w:t>
      </w:r>
      <w:r w:rsidRPr="00D1262E">
        <w:rPr>
          <w:rFonts w:ascii="Futura" w:hAnsi="Futura" w:cs="Futura"/>
          <w:color w:val="000000"/>
          <w:sz w:val="20"/>
          <w:szCs w:val="20"/>
        </w:rPr>
        <w:t>)</w:t>
      </w:r>
      <w:r w:rsidRPr="00D1262E">
        <w:rPr>
          <w:rFonts w:ascii="Futura" w:hAnsi="Futura"/>
          <w:sz w:val="20"/>
          <w:szCs w:val="20"/>
        </w:rPr>
        <w:t>.</w:t>
      </w:r>
    </w:p>
    <w:p w:rsidR="009A7F3B" w:rsidRPr="00D1262E" w:rsidRDefault="009A7F3B" w:rsidP="009A7F3B">
      <w:pPr>
        <w:autoSpaceDE w:val="0"/>
        <w:spacing w:after="0" w:line="240" w:lineRule="auto"/>
        <w:jc w:val="both"/>
        <w:rPr>
          <w:rFonts w:ascii="Futura" w:hAnsi="Futura" w:cs="Futura"/>
          <w:color w:val="000000"/>
          <w:sz w:val="20"/>
          <w:szCs w:val="20"/>
        </w:rPr>
      </w:pPr>
    </w:p>
    <w:p w:rsidR="009A7F3B" w:rsidRDefault="009A7F3B" w:rsidP="009A7F3B">
      <w:pPr>
        <w:autoSpaceDE w:val="0"/>
        <w:spacing w:after="0" w:line="240" w:lineRule="auto"/>
        <w:jc w:val="both"/>
        <w:rPr>
          <w:rFonts w:ascii="Futura" w:hAnsi="Futura" w:cs="Futura"/>
          <w:color w:val="000000"/>
          <w:sz w:val="20"/>
          <w:szCs w:val="20"/>
        </w:rPr>
      </w:pPr>
      <w:r w:rsidRPr="00D1262E">
        <w:rPr>
          <w:rFonts w:ascii="Futura" w:hAnsi="Futura" w:cs="Futura"/>
          <w:color w:val="000000"/>
          <w:sz w:val="20"/>
          <w:szCs w:val="20"/>
        </w:rPr>
        <w:lastRenderedPageBreak/>
        <w:t xml:space="preserve">Zgodnie z art. 29 ust. 4 ustawy z dnia 19.10.1991r. </w:t>
      </w:r>
      <w:r w:rsidRPr="00D1262E">
        <w:rPr>
          <w:rFonts w:ascii="Futura" w:hAnsi="Futura" w:cs="Futura"/>
          <w:i/>
          <w:color w:val="000000"/>
          <w:sz w:val="20"/>
          <w:szCs w:val="20"/>
        </w:rPr>
        <w:t>o gospodarowaniu nieruchomościami rolnymi Skarbu Państwa</w:t>
      </w:r>
      <w:r w:rsidR="00D10218" w:rsidRPr="00D1262E">
        <w:rPr>
          <w:rFonts w:ascii="Futura" w:hAnsi="Futura" w:cs="Futura"/>
          <w:color w:val="000000"/>
          <w:sz w:val="20"/>
          <w:szCs w:val="20"/>
        </w:rPr>
        <w:t xml:space="preserve"> (Dz.U. z 2020r., poz.</w:t>
      </w:r>
      <w:r w:rsidR="005F70B7">
        <w:rPr>
          <w:rFonts w:ascii="Futura" w:hAnsi="Futura" w:cs="Futura"/>
          <w:color w:val="000000"/>
          <w:sz w:val="20"/>
          <w:szCs w:val="20"/>
        </w:rPr>
        <w:t xml:space="preserve"> 2243</w:t>
      </w:r>
      <w:r w:rsidR="00D10218" w:rsidRPr="00D1262E">
        <w:rPr>
          <w:rFonts w:ascii="Futura" w:hAnsi="Futura" w:cs="Futura"/>
          <w:color w:val="000000"/>
          <w:sz w:val="20"/>
          <w:szCs w:val="20"/>
        </w:rPr>
        <w:t xml:space="preserve"> t.j.</w:t>
      </w:r>
      <w:r w:rsidR="005F70B7">
        <w:rPr>
          <w:rFonts w:ascii="Futura" w:hAnsi="Futura" w:cs="Futura"/>
          <w:color w:val="000000"/>
          <w:sz w:val="20"/>
          <w:szCs w:val="20"/>
        </w:rPr>
        <w:t xml:space="preserve"> </w:t>
      </w:r>
      <w:r w:rsidRPr="00D1262E">
        <w:rPr>
          <w:rFonts w:ascii="Futura" w:hAnsi="Futura" w:cs="Futura"/>
          <w:color w:val="000000"/>
          <w:sz w:val="20"/>
          <w:szCs w:val="20"/>
        </w:rPr>
        <w:t>) KOWR przysługuje prawo pierwokupu na rzecz Skarbu Państwa przy odsprzedaży nieruchomości przez nabywcę w okresie 5 lat od nabycia tej nieruchomości od KOWR.</w:t>
      </w:r>
    </w:p>
    <w:p w:rsidR="00DD37BD" w:rsidRDefault="00DD37BD" w:rsidP="00DD37BD">
      <w:pPr>
        <w:autoSpaceDE w:val="0"/>
        <w:spacing w:after="120" w:line="240" w:lineRule="auto"/>
        <w:jc w:val="both"/>
        <w:rPr>
          <w:rFonts w:ascii="Futura" w:hAnsi="Futura" w:cs="Futura"/>
          <w:color w:val="000000"/>
          <w:sz w:val="20"/>
          <w:szCs w:val="20"/>
        </w:rPr>
      </w:pPr>
      <w:r>
        <w:rPr>
          <w:rFonts w:ascii="Futura" w:hAnsi="Futura" w:cs="Futura"/>
          <w:color w:val="000000"/>
          <w:sz w:val="20"/>
          <w:szCs w:val="20"/>
        </w:rPr>
        <w:t>Sprzedaż nieruchomości nastąpi z uwzględnieniem przepisu określonego w art. 29b ustawy z dnia 19.10.1991r. o gospodarowaniu nieruchomościami rolnymi Skarbu Państwa. (Dz. U. z 2020 r. poz.2243 t.j.</w:t>
      </w:r>
      <w:r w:rsidR="006414B5">
        <w:rPr>
          <w:rFonts w:ascii="Futura" w:hAnsi="Futura" w:cs="Futura"/>
          <w:color w:val="000000"/>
          <w:sz w:val="20"/>
          <w:szCs w:val="20"/>
        </w:rPr>
        <w:t xml:space="preserve"> z późn. zm.</w:t>
      </w:r>
      <w:r>
        <w:rPr>
          <w:rFonts w:ascii="Futura" w:hAnsi="Futura" w:cs="Futura"/>
          <w:color w:val="000000"/>
          <w:sz w:val="20"/>
          <w:szCs w:val="20"/>
        </w:rPr>
        <w:t>)</w:t>
      </w:r>
    </w:p>
    <w:p w:rsidR="00DD37BD" w:rsidRDefault="00DD37BD" w:rsidP="00DD37BD">
      <w:pPr>
        <w:suppressAutoHyphens/>
        <w:spacing w:after="0" w:line="240" w:lineRule="auto"/>
        <w:jc w:val="both"/>
        <w:rPr>
          <w:rFonts w:ascii="Futura" w:hAnsi="Futura"/>
          <w:sz w:val="20"/>
          <w:szCs w:val="20"/>
        </w:rPr>
      </w:pPr>
    </w:p>
    <w:p w:rsidR="00DD37BD" w:rsidRDefault="00DD37BD" w:rsidP="00DD37BD">
      <w:pPr>
        <w:suppressAutoHyphens/>
        <w:spacing w:after="0" w:line="240" w:lineRule="auto"/>
        <w:jc w:val="both"/>
        <w:rPr>
          <w:rFonts w:ascii="Futura" w:hAnsi="Futura"/>
          <w:sz w:val="20"/>
          <w:szCs w:val="20"/>
        </w:rPr>
      </w:pPr>
      <w:r>
        <w:rPr>
          <w:rFonts w:ascii="Futura" w:hAnsi="Futura"/>
          <w:sz w:val="20"/>
          <w:szCs w:val="20"/>
        </w:rPr>
        <w:t xml:space="preserve">Zgodnie z art. 29b ustawy z dnia 19.10.1991r. </w:t>
      </w:r>
      <w:r>
        <w:rPr>
          <w:rFonts w:ascii="Futura" w:hAnsi="Futura"/>
          <w:i/>
          <w:sz w:val="20"/>
          <w:szCs w:val="20"/>
        </w:rPr>
        <w:t>o gospodarowaniu nieruchomościami rolnymi Skarbu Państwa</w:t>
      </w:r>
      <w:r>
        <w:rPr>
          <w:rFonts w:ascii="Futura" w:hAnsi="Futura"/>
          <w:sz w:val="20"/>
          <w:szCs w:val="20"/>
        </w:rPr>
        <w:t xml:space="preserve"> (</w:t>
      </w:r>
      <w:r>
        <w:rPr>
          <w:rFonts w:ascii="Futura" w:hAnsi="Futura"/>
          <w:color w:val="000000" w:themeColor="text1"/>
          <w:sz w:val="20"/>
          <w:szCs w:val="20"/>
        </w:rPr>
        <w:t>Dz. U. z 2020r., poz. 2243 j.t.</w:t>
      </w:r>
      <w:r w:rsidR="006414B5">
        <w:rPr>
          <w:rFonts w:ascii="Futura" w:hAnsi="Futura"/>
          <w:color w:val="000000" w:themeColor="text1"/>
          <w:sz w:val="20"/>
          <w:szCs w:val="20"/>
        </w:rPr>
        <w:t xml:space="preserve"> z późn. zm.</w:t>
      </w:r>
      <w:r>
        <w:rPr>
          <w:rFonts w:ascii="Futura" w:hAnsi="Futura"/>
          <w:color w:val="000000" w:themeColor="text1"/>
          <w:sz w:val="20"/>
          <w:szCs w:val="20"/>
        </w:rPr>
        <w:t>)</w:t>
      </w:r>
      <w:r>
        <w:rPr>
          <w:rFonts w:ascii="Futura" w:hAnsi="Futura"/>
          <w:sz w:val="20"/>
          <w:szCs w:val="20"/>
        </w:rPr>
        <w:t xml:space="preserve"> każdy nabywca nieruchomości</w:t>
      </w:r>
      <w:r w:rsidR="00232C19">
        <w:rPr>
          <w:rFonts w:ascii="Futura" w:hAnsi="Futura"/>
          <w:sz w:val="20"/>
          <w:szCs w:val="20"/>
        </w:rPr>
        <w:t xml:space="preserve"> </w:t>
      </w:r>
      <w:r>
        <w:rPr>
          <w:rFonts w:ascii="Futura" w:hAnsi="Futura"/>
          <w:sz w:val="20"/>
          <w:szCs w:val="20"/>
        </w:rPr>
        <w:t xml:space="preserve"> Zasobu</w:t>
      </w:r>
      <w:r w:rsidR="00232C19">
        <w:rPr>
          <w:rFonts w:ascii="Futura" w:hAnsi="Futura"/>
          <w:sz w:val="20"/>
          <w:szCs w:val="20"/>
        </w:rPr>
        <w:t xml:space="preserve"> </w:t>
      </w:r>
      <w:r>
        <w:rPr>
          <w:rFonts w:ascii="Futura" w:hAnsi="Futura"/>
          <w:sz w:val="20"/>
          <w:szCs w:val="20"/>
        </w:rPr>
        <w:t xml:space="preserve"> przed zawarciem umowy sprzedaży składa oświadczenie o pochodzeniu środków finansowych na ten cel oraz, że nie zawarł umowy przedwstępnej na zbycie tej nieruchomości. Osoba, która złożyła nieprawdziwe oświadczenie podlega odpowiedzialności karnej za składanie fałszywego oświadczenia. Składający oświadczenie jest obowiązany do zawarcia w nim klauzuli następującej treści; ”Jestem świadomy odpowiedzialności karnej za złożenie fałszywego oświadczenia”. Klauzula ta zastępuje pouczenie organu o odpowiedzialności karnej za składanie fałszywego oświadczenia.</w:t>
      </w:r>
    </w:p>
    <w:p w:rsidR="00955D13" w:rsidRPr="00D1262E" w:rsidRDefault="00955D13" w:rsidP="00C64B40">
      <w:pPr>
        <w:spacing w:after="0" w:line="240" w:lineRule="auto"/>
        <w:jc w:val="both"/>
        <w:rPr>
          <w:rFonts w:ascii="Futura" w:hAnsi="Futura" w:cs="Futura"/>
          <w:sz w:val="20"/>
          <w:szCs w:val="20"/>
        </w:rPr>
      </w:pPr>
    </w:p>
    <w:p w:rsidR="009A7F3B" w:rsidRPr="00D1262E" w:rsidRDefault="009A7F3B" w:rsidP="009A7F3B">
      <w:pPr>
        <w:spacing w:after="0" w:line="240" w:lineRule="auto"/>
        <w:ind w:right="-168"/>
        <w:jc w:val="both"/>
        <w:rPr>
          <w:rFonts w:ascii="Futura" w:hAnsi="Futura" w:cs="Futura"/>
          <w:color w:val="000000"/>
          <w:sz w:val="20"/>
          <w:szCs w:val="20"/>
        </w:rPr>
      </w:pPr>
      <w:r w:rsidRPr="00D1262E">
        <w:rPr>
          <w:rFonts w:ascii="Futura" w:hAnsi="Futura" w:cs="Futura"/>
          <w:color w:val="000000"/>
          <w:sz w:val="20"/>
          <w:szCs w:val="20"/>
        </w:rPr>
        <w:t>Oddział Terenowy KOWR zastrzega sobie możliwość odstąpienia od zawarcia umowy sprzedaży, jeżeli zajdą nowe, istotne okoliczności, w tym w szczególności nastąpi zmiana przeznaczenia gruntów, nabywający nie wywiąże się z obowiązków wynikających z umów zawartych z KOWR.</w:t>
      </w:r>
    </w:p>
    <w:p w:rsidR="00653AFB" w:rsidRPr="00D1262E" w:rsidRDefault="00653AFB" w:rsidP="009A7F3B">
      <w:pPr>
        <w:spacing w:after="0" w:line="240" w:lineRule="auto"/>
        <w:ind w:right="-168"/>
        <w:jc w:val="both"/>
        <w:rPr>
          <w:rFonts w:ascii="Futura" w:hAnsi="Futura" w:cs="Futura"/>
          <w:color w:val="000000"/>
          <w:sz w:val="20"/>
          <w:szCs w:val="20"/>
        </w:rPr>
      </w:pPr>
    </w:p>
    <w:p w:rsidR="00653AFB" w:rsidRPr="00D1262E" w:rsidRDefault="00123D29" w:rsidP="009A7F3B">
      <w:pPr>
        <w:spacing w:after="0" w:line="240" w:lineRule="auto"/>
        <w:ind w:right="-168"/>
        <w:jc w:val="both"/>
        <w:rPr>
          <w:rFonts w:ascii="Futura" w:hAnsi="Futura"/>
          <w:color w:val="000000"/>
          <w:sz w:val="20"/>
          <w:szCs w:val="20"/>
        </w:rPr>
      </w:pPr>
      <w:r>
        <w:rPr>
          <w:rFonts w:ascii="Futura" w:hAnsi="Futura" w:cs="Futura"/>
          <w:color w:val="000000"/>
          <w:sz w:val="20"/>
          <w:szCs w:val="20"/>
        </w:rPr>
        <w:t>Nieruchomość</w:t>
      </w:r>
      <w:r w:rsidR="002B7DEA" w:rsidRPr="00D1262E">
        <w:rPr>
          <w:rFonts w:ascii="Futura" w:hAnsi="Futura" w:cs="Futura"/>
          <w:color w:val="000000"/>
          <w:sz w:val="20"/>
          <w:szCs w:val="20"/>
        </w:rPr>
        <w:t xml:space="preserve"> </w:t>
      </w:r>
      <w:r>
        <w:rPr>
          <w:rFonts w:ascii="Futura" w:hAnsi="Futura" w:cs="Futura"/>
          <w:color w:val="000000"/>
          <w:sz w:val="20"/>
          <w:szCs w:val="20"/>
        </w:rPr>
        <w:t>zostanie sprzedana</w:t>
      </w:r>
      <w:r w:rsidR="00653AFB" w:rsidRPr="00D1262E">
        <w:rPr>
          <w:rFonts w:ascii="Futura" w:hAnsi="Futura" w:cs="Futura"/>
          <w:color w:val="000000"/>
          <w:sz w:val="20"/>
          <w:szCs w:val="20"/>
        </w:rPr>
        <w:t xml:space="preserve"> w drodze przetargu. Termin, miejsce i warunki zostaną podane do wiadomości w odrębnym ogłoszeniu.</w:t>
      </w:r>
    </w:p>
    <w:p w:rsidR="00701141" w:rsidRPr="00D1262E" w:rsidRDefault="00701141" w:rsidP="00D05B39">
      <w:pPr>
        <w:pStyle w:val="Tekstpodstawowy21"/>
        <w:spacing w:line="276" w:lineRule="auto"/>
        <w:rPr>
          <w:rFonts w:ascii="Futura" w:hAnsi="Futura" w:cs="Tahoma"/>
          <w:bCs/>
          <w:sz w:val="20"/>
          <w:szCs w:val="20"/>
        </w:rPr>
      </w:pPr>
    </w:p>
    <w:p w:rsidR="00D05B39" w:rsidRPr="00D1262E" w:rsidRDefault="00D05B39" w:rsidP="00D05B39">
      <w:pPr>
        <w:pStyle w:val="Tekstpodstawowy21"/>
        <w:spacing w:line="276" w:lineRule="auto"/>
        <w:rPr>
          <w:rFonts w:ascii="Futura" w:hAnsi="Futura" w:cs="Tahoma"/>
          <w:bCs/>
          <w:sz w:val="20"/>
          <w:szCs w:val="20"/>
        </w:rPr>
      </w:pPr>
      <w:r w:rsidRPr="00D1262E">
        <w:rPr>
          <w:rFonts w:ascii="Futura" w:hAnsi="Futura" w:cs="Tahoma"/>
          <w:bCs/>
          <w:sz w:val="20"/>
          <w:szCs w:val="20"/>
        </w:rPr>
        <w:t xml:space="preserve">Powyższy wykaz będzie wywieszony na okres 14 dni, na tablicy ogłoszeń: w siedzibie KOWR OT w Poznaniu, we właściwym miejscowo Urzędzie Gminy, w właściwym miejscowo sołectwie, we właściwej miejscowo Izbie Rolniczej oraz opublikowany na stronie internetowej </w:t>
      </w:r>
      <w:hyperlink r:id="rId8" w:history="1">
        <w:r w:rsidRPr="00D1262E">
          <w:rPr>
            <w:rStyle w:val="Hipercze"/>
            <w:rFonts w:ascii="Futura" w:hAnsi="Futura" w:cs="Tahoma"/>
            <w:bCs/>
            <w:sz w:val="20"/>
            <w:szCs w:val="20"/>
          </w:rPr>
          <w:t>www.kowr.gov.pl</w:t>
        </w:r>
      </w:hyperlink>
      <w:r w:rsidRPr="00D1262E">
        <w:rPr>
          <w:rFonts w:ascii="Futura" w:hAnsi="Futura" w:cs="Tahoma"/>
          <w:bCs/>
          <w:sz w:val="20"/>
          <w:szCs w:val="20"/>
        </w:rPr>
        <w:t xml:space="preserve"> oraz na stronie Biuletynu Informacji Publicznej KOWR.</w:t>
      </w:r>
    </w:p>
    <w:p w:rsidR="009A7F3B" w:rsidRPr="00D1262E" w:rsidRDefault="005641F7" w:rsidP="009A7F3B">
      <w:pPr>
        <w:spacing w:after="0" w:line="240" w:lineRule="auto"/>
        <w:ind w:left="-180" w:right="-168"/>
        <w:jc w:val="both"/>
        <w:rPr>
          <w:rFonts w:ascii="Futura" w:hAnsi="Futura"/>
          <w:sz w:val="20"/>
          <w:szCs w:val="20"/>
        </w:rPr>
      </w:pPr>
      <w:r>
        <w:rPr>
          <w:rFonts w:ascii="Futura" w:hAnsi="Futura"/>
          <w:noProof/>
          <w:sz w:val="20"/>
          <w:szCs w:val="20"/>
          <w:lang w:eastAsia="pl-PL"/>
        </w:rPr>
        <w:pict>
          <v:line id="_x0000_s1027" style="position:absolute;left:0;text-align:left;z-index:251659264" from="-9pt,8.25pt" to="513pt,8.25pt"/>
        </w:pict>
      </w:r>
      <w:r w:rsidR="009A7F3B" w:rsidRPr="00D1262E">
        <w:rPr>
          <w:rFonts w:ascii="Futura" w:hAnsi="Futura"/>
          <w:sz w:val="20"/>
          <w:szCs w:val="20"/>
        </w:rPr>
        <w:t xml:space="preserve"> </w:t>
      </w: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Szczegółowe informacje można uzyskać w siedzibie  Krajowego Ośrodka Wsparcia Rolnictwa Oddział Terenowy w Poznaniu, 61-701 Poznań,  ul. Fredry 12, tel. 61 85 60 717.</w:t>
      </w:r>
    </w:p>
    <w:p w:rsidR="009A7F3B" w:rsidRPr="00D1262E" w:rsidRDefault="009A7F3B" w:rsidP="009A7F3B">
      <w:pPr>
        <w:spacing w:after="0" w:line="240" w:lineRule="auto"/>
        <w:ind w:right="-168"/>
        <w:jc w:val="both"/>
        <w:rPr>
          <w:rFonts w:ascii="Futura" w:hAnsi="Futura"/>
          <w:b/>
          <w:sz w:val="20"/>
          <w:szCs w:val="20"/>
        </w:rPr>
      </w:pPr>
    </w:p>
    <w:p w:rsidR="009A7F3B" w:rsidRPr="00D1262E" w:rsidRDefault="009A7F3B" w:rsidP="009A7F3B">
      <w:pPr>
        <w:spacing w:after="0" w:line="240" w:lineRule="auto"/>
        <w:ind w:right="-168"/>
        <w:jc w:val="both"/>
        <w:rPr>
          <w:rFonts w:ascii="Futura" w:hAnsi="Futura"/>
          <w:b/>
          <w:sz w:val="20"/>
          <w:szCs w:val="20"/>
        </w:rPr>
      </w:pPr>
      <w:r w:rsidRPr="00D1262E">
        <w:rPr>
          <w:rFonts w:ascii="Futura" w:hAnsi="Futura"/>
          <w:b/>
          <w:sz w:val="20"/>
          <w:szCs w:val="20"/>
        </w:rPr>
        <w:t>Wykaz wywieszono na tablicy ogłoszeń:</w:t>
      </w:r>
    </w:p>
    <w:p w:rsidR="009A7F3B" w:rsidRPr="00D1262E" w:rsidRDefault="00B62C9B" w:rsidP="009A7F3B">
      <w:pPr>
        <w:spacing w:after="0" w:line="240" w:lineRule="auto"/>
        <w:ind w:right="-168"/>
        <w:jc w:val="both"/>
        <w:rPr>
          <w:rFonts w:ascii="Futura" w:hAnsi="Futura"/>
          <w:b/>
          <w:sz w:val="20"/>
          <w:szCs w:val="20"/>
        </w:rPr>
      </w:pPr>
      <w:r w:rsidRPr="00D1262E">
        <w:rPr>
          <w:rFonts w:ascii="Futura" w:hAnsi="Futura"/>
          <w:b/>
          <w:sz w:val="20"/>
          <w:szCs w:val="20"/>
        </w:rPr>
        <w:t xml:space="preserve">od dnia </w:t>
      </w:r>
      <w:r w:rsidR="005641F7">
        <w:rPr>
          <w:rFonts w:ascii="Futura" w:hAnsi="Futura"/>
          <w:b/>
          <w:sz w:val="20"/>
          <w:szCs w:val="20"/>
        </w:rPr>
        <w:t>24</w:t>
      </w:r>
      <w:bookmarkStart w:id="0" w:name="_GoBack"/>
      <w:bookmarkEnd w:id="0"/>
      <w:r w:rsidR="006414B5">
        <w:rPr>
          <w:rFonts w:ascii="Futura" w:hAnsi="Futura"/>
          <w:b/>
          <w:sz w:val="20"/>
          <w:szCs w:val="20"/>
        </w:rPr>
        <w:t>.11</w:t>
      </w:r>
      <w:r w:rsidR="00123D29">
        <w:rPr>
          <w:rFonts w:ascii="Futura" w:hAnsi="Futura"/>
          <w:b/>
          <w:sz w:val="20"/>
          <w:szCs w:val="20"/>
        </w:rPr>
        <w:t>.2021</w:t>
      </w:r>
      <w:r w:rsidR="009A7F3B" w:rsidRPr="00D1262E">
        <w:rPr>
          <w:rFonts w:ascii="Futura" w:hAnsi="Futura"/>
          <w:b/>
          <w:sz w:val="20"/>
          <w:szCs w:val="20"/>
        </w:rPr>
        <w:t>r.</w:t>
      </w:r>
    </w:p>
    <w:p w:rsidR="00560A0B" w:rsidRPr="00D1262E" w:rsidRDefault="006414B5" w:rsidP="00D1262E">
      <w:pPr>
        <w:spacing w:after="0" w:line="240" w:lineRule="auto"/>
        <w:ind w:right="-168"/>
        <w:jc w:val="both"/>
        <w:rPr>
          <w:rFonts w:ascii="Futura" w:hAnsi="Futura"/>
          <w:sz w:val="20"/>
          <w:szCs w:val="20"/>
        </w:rPr>
      </w:pPr>
      <w:r>
        <w:rPr>
          <w:rFonts w:ascii="Futura" w:hAnsi="Futura"/>
          <w:b/>
          <w:sz w:val="20"/>
          <w:szCs w:val="20"/>
        </w:rPr>
        <w:t>do dnia 08.12</w:t>
      </w:r>
      <w:r w:rsidR="00123D29">
        <w:rPr>
          <w:rFonts w:ascii="Futura" w:hAnsi="Futura"/>
          <w:b/>
          <w:sz w:val="20"/>
          <w:szCs w:val="20"/>
        </w:rPr>
        <w:t>.2021</w:t>
      </w:r>
      <w:r w:rsidR="009A7F3B" w:rsidRPr="00D1262E">
        <w:rPr>
          <w:rFonts w:ascii="Futura" w:hAnsi="Futura"/>
          <w:b/>
          <w:sz w:val="20"/>
          <w:szCs w:val="20"/>
        </w:rPr>
        <w:t>r</w:t>
      </w:r>
      <w:r w:rsidR="00D1262E">
        <w:rPr>
          <w:rFonts w:ascii="Futura" w:hAnsi="Futura"/>
          <w:b/>
          <w:sz w:val="20"/>
          <w:szCs w:val="20"/>
        </w:rPr>
        <w:t>.</w:t>
      </w:r>
    </w:p>
    <w:sectPr w:rsidR="00560A0B" w:rsidRPr="00D1262E" w:rsidSect="00AB467E">
      <w:headerReference w:type="default" r:id="rId9"/>
      <w:footerReference w:type="default" r:id="rId10"/>
      <w:headerReference w:type="first" r:id="rId11"/>
      <w:footerReference w:type="first" r:id="rId12"/>
      <w:pgSz w:w="11906" w:h="16838" w:code="9"/>
      <w:pgMar w:top="851" w:right="720" w:bottom="720" w:left="851" w:header="2381"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3BE" w:rsidRDefault="008D73BE">
      <w:pPr>
        <w:spacing w:line="240" w:lineRule="auto"/>
      </w:pPr>
      <w:r>
        <w:separator/>
      </w:r>
    </w:p>
  </w:endnote>
  <w:endnote w:type="continuationSeparator" w:id="0">
    <w:p w:rsidR="008D73BE" w:rsidRDefault="008D7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w:altName w:val="Times New Roman"/>
    <w:charset w:val="EE"/>
    <w:family w:val="auto"/>
    <w:pitch w:val="variable"/>
    <w:sig w:usb0="00000001" w:usb1="000060FB" w:usb2="00000000" w:usb3="00000000" w:csb0="0000009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MdPL-Regular">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AD1359" w:rsidRDefault="00C34D1B" w:rsidP="001F11CD">
    <w:pPr>
      <w:pStyle w:val="Stopka"/>
      <w:jc w:val="center"/>
      <w:rPr>
        <w:szCs w:val="18"/>
      </w:rPr>
    </w:pPr>
    <w:r>
      <w:rPr>
        <w:rStyle w:val="Numerstrony"/>
      </w:rPr>
      <w:fldChar w:fldCharType="begin"/>
    </w:r>
    <w:r w:rsidR="008D73BE">
      <w:rPr>
        <w:rStyle w:val="Numerstrony"/>
      </w:rPr>
      <w:instrText xml:space="preserve"> PAGE </w:instrText>
    </w:r>
    <w:r>
      <w:rPr>
        <w:rStyle w:val="Numerstrony"/>
      </w:rPr>
      <w:fldChar w:fldCharType="separate"/>
    </w:r>
    <w:r w:rsidR="005641F7">
      <w:rPr>
        <w:rStyle w:val="Numerstrony"/>
        <w:noProof/>
      </w:rPr>
      <w:t>2</w:t>
    </w:r>
    <w:r>
      <w:rPr>
        <w:rStyle w:val="Numerstrony"/>
      </w:rPr>
      <w:fldChar w:fldCharType="end"/>
    </w:r>
    <w:r w:rsidR="008D73BE">
      <w:rPr>
        <w:rStyle w:val="Numerstrony"/>
      </w:rPr>
      <w:t xml:space="preserve"> / </w:t>
    </w:r>
    <w:r>
      <w:rPr>
        <w:rStyle w:val="Numerstrony"/>
      </w:rPr>
      <w:fldChar w:fldCharType="begin"/>
    </w:r>
    <w:r w:rsidR="008D73BE">
      <w:rPr>
        <w:rStyle w:val="Numerstrony"/>
      </w:rPr>
      <w:instrText xml:space="preserve"> NUMPAGES </w:instrText>
    </w:r>
    <w:r>
      <w:rPr>
        <w:rStyle w:val="Numerstrony"/>
      </w:rPr>
      <w:fldChar w:fldCharType="separate"/>
    </w:r>
    <w:r w:rsidR="005641F7">
      <w:rPr>
        <w:rStyle w:val="Numerstrony"/>
        <w:noProof/>
      </w:rPr>
      <w:t>3</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0101C8" w:rsidRDefault="008D73BE" w:rsidP="00194141">
    <w:pPr>
      <w:pStyle w:val="Stopka"/>
      <w:tabs>
        <w:tab w:val="left" w:pos="301"/>
        <w:tab w:val="center" w:pos="7655"/>
      </w:tabs>
      <w:spacing w:line="240" w:lineRule="auto"/>
      <w:ind w:left="-567"/>
      <w:jc w:val="center"/>
      <w:rPr>
        <w:rFonts w:ascii="Verdana" w:hAnsi="Verdana"/>
        <w:sz w:val="18"/>
        <w:szCs w:val="18"/>
      </w:rPr>
    </w:pPr>
    <w:r>
      <w:rPr>
        <w:rFonts w:ascii="Verdana" w:hAnsi="Verdana"/>
        <w:sz w:val="18"/>
        <w:szCs w:val="18"/>
      </w:rPr>
      <w:ptab w:relativeTo="margin" w:alignment="left" w:leader="none"/>
    </w:r>
    <w:r w:rsidRPr="000101C8">
      <w:rPr>
        <w:rFonts w:ascii="Verdana" w:hAnsi="Verdana"/>
        <w:sz w:val="18"/>
        <w:szCs w:val="18"/>
      </w:rPr>
      <w:t>www</w:t>
    </w:r>
    <w:r>
      <w:rPr>
        <w:rFonts w:ascii="Verdana" w:hAnsi="Verdana"/>
        <w:sz w:val="18"/>
        <w:szCs w:val="18"/>
      </w:rPr>
      <w:t>.kowr.gov.pl</w:t>
    </w:r>
  </w:p>
  <w:p w:rsidR="008D73BE" w:rsidRPr="000101C8" w:rsidRDefault="008D73BE" w:rsidP="00AB467E">
    <w:pPr>
      <w:pStyle w:val="Stopka"/>
      <w:tabs>
        <w:tab w:val="left" w:pos="301"/>
        <w:tab w:val="center" w:pos="4251"/>
      </w:tabs>
      <w:spacing w:line="240" w:lineRule="auto"/>
      <w:jc w:val="both"/>
      <w:rPr>
        <w:rFonts w:ascii="Verdana" w:hAnsi="Verdana"/>
        <w:sz w:val="18"/>
        <w:szCs w:val="18"/>
      </w:rPr>
    </w:pPr>
    <w:r>
      <w:rPr>
        <w:noProof/>
        <w:lang w:eastAsia="pl-PL"/>
      </w:rPr>
      <w:drawing>
        <wp:anchor distT="0" distB="0" distL="114300" distR="114300" simplePos="0" relativeHeight="251657216" behindDoc="0" locked="0" layoutInCell="1" allowOverlap="1">
          <wp:simplePos x="0" y="0"/>
          <wp:positionH relativeFrom="margin">
            <wp:posOffset>725170</wp:posOffset>
          </wp:positionH>
          <wp:positionV relativeFrom="margin">
            <wp:posOffset>8088630</wp:posOffset>
          </wp:positionV>
          <wp:extent cx="6400800" cy="436880"/>
          <wp:effectExtent l="0" t="0" r="0" b="1270"/>
          <wp:wrapSquare wrapText="bothSides"/>
          <wp:docPr id="40" name="Obraz 40" descr="element graficzny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lement graficzny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4368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3BE" w:rsidRDefault="008D73BE">
      <w:pPr>
        <w:spacing w:line="240" w:lineRule="auto"/>
      </w:pPr>
      <w:r>
        <w:separator/>
      </w:r>
    </w:p>
  </w:footnote>
  <w:footnote w:type="continuationSeparator" w:id="0">
    <w:p w:rsidR="008D73BE" w:rsidRDefault="008D73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8277FA" w:rsidRDefault="008D73BE" w:rsidP="001F11CD">
    <w:pPr>
      <w:tabs>
        <w:tab w:val="left" w:pos="7088"/>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E" w:rsidRPr="009928F7" w:rsidRDefault="008D73BE" w:rsidP="00560A0B">
    <w:pPr>
      <w:spacing w:after="0" w:line="240" w:lineRule="auto"/>
      <w:rPr>
        <w:rFonts w:ascii="Futura" w:hAnsi="Futura" w:cs="Futura"/>
        <w:b/>
        <w:color w:val="000000"/>
        <w:sz w:val="18"/>
        <w:szCs w:val="18"/>
      </w:rPr>
    </w:pPr>
    <w:r>
      <w:rPr>
        <w:noProof/>
        <w:lang w:eastAsia="pl-PL"/>
      </w:rPr>
      <w:drawing>
        <wp:anchor distT="0" distB="0" distL="114300" distR="114300" simplePos="0" relativeHeight="251658240" behindDoc="0" locked="0" layoutInCell="1" allowOverlap="1">
          <wp:simplePos x="0" y="0"/>
          <wp:positionH relativeFrom="margin">
            <wp:posOffset>0</wp:posOffset>
          </wp:positionH>
          <wp:positionV relativeFrom="margin">
            <wp:posOffset>-1450975</wp:posOffset>
          </wp:positionV>
          <wp:extent cx="1440180" cy="861060"/>
          <wp:effectExtent l="0" t="0" r="7620" b="0"/>
          <wp:wrapSquare wrapText="bothSides"/>
          <wp:docPr id="38" name="Obraz 38" descr="logo_KOW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_KOW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861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9A621434"/>
    <w:name w:val="WW8Num422223323"/>
    <w:lvl w:ilvl="0">
      <w:start w:val="5"/>
      <w:numFmt w:val="decimal"/>
      <w:lvlText w:val="%1)"/>
      <w:lvlJc w:val="left"/>
      <w:pPr>
        <w:ind w:left="720" w:hanging="360"/>
      </w:pPr>
      <w:rPr>
        <w:rFonts w:hint="default"/>
        <w:b w:val="0"/>
        <w:sz w:val="20"/>
        <w:szCs w:val="20"/>
      </w:rPr>
    </w:lvl>
  </w:abstractNum>
  <w:abstractNum w:abstractNumId="3" w15:restartNumberingAfterBreak="0">
    <w:nsid w:val="00000005"/>
    <w:multiLevelType w:val="singleLevel"/>
    <w:tmpl w:val="00000005"/>
    <w:name w:val="WW8Num1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115C4F94"/>
    <w:name w:val="WW8Num19"/>
    <w:lvl w:ilvl="0">
      <w:start w:val="1"/>
      <w:numFmt w:val="decimal"/>
      <w:lvlText w:val="%1)"/>
      <w:lvlJc w:val="left"/>
      <w:pPr>
        <w:tabs>
          <w:tab w:val="num" w:pos="0"/>
        </w:tabs>
        <w:ind w:left="360" w:hanging="360"/>
      </w:pPr>
      <w:rPr>
        <w:rFonts w:ascii="Futura" w:hAnsi="Futura" w:cs="Futura"/>
        <w:b w:val="0"/>
        <w:color w:val="auto"/>
        <w:sz w:val="20"/>
        <w:szCs w:val="20"/>
      </w:rPr>
    </w:lvl>
  </w:abstractNum>
  <w:abstractNum w:abstractNumId="5" w15:restartNumberingAfterBreak="0">
    <w:nsid w:val="00000012"/>
    <w:multiLevelType w:val="multilevel"/>
    <w:tmpl w:val="2F728DFA"/>
    <w:lvl w:ilvl="0">
      <w:start w:val="1"/>
      <w:numFmt w:val="decimal"/>
      <w:lvlText w:val="%1."/>
      <w:lvlJc w:val="left"/>
      <w:pPr>
        <w:tabs>
          <w:tab w:val="num" w:pos="360"/>
        </w:tabs>
        <w:ind w:left="720" w:hanging="360"/>
      </w:pPr>
      <w:rPr>
        <w:rFonts w:ascii="Futura" w:hAnsi="Futura" w:cs="Futura"/>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15:restartNumberingAfterBreak="0">
    <w:nsid w:val="00642C4D"/>
    <w:multiLevelType w:val="hybridMultilevel"/>
    <w:tmpl w:val="767E5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546977"/>
    <w:multiLevelType w:val="hybridMultilevel"/>
    <w:tmpl w:val="91422166"/>
    <w:lvl w:ilvl="0" w:tplc="81FAB77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15:restartNumberingAfterBreak="0">
    <w:nsid w:val="1B1D6CA9"/>
    <w:multiLevelType w:val="hybridMultilevel"/>
    <w:tmpl w:val="81A2CBC4"/>
    <w:lvl w:ilvl="0" w:tplc="AF3E6B42">
      <w:start w:val="1"/>
      <w:numFmt w:val="decimal"/>
      <w:lvlText w:val="%1."/>
      <w:lvlJc w:val="left"/>
      <w:pPr>
        <w:tabs>
          <w:tab w:val="num" w:pos="1004"/>
        </w:tabs>
        <w:ind w:left="1004" w:hanging="360"/>
      </w:pPr>
      <w:rPr>
        <w:lang w:val="en-US"/>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9" w15:restartNumberingAfterBreak="0">
    <w:nsid w:val="224A3B0F"/>
    <w:multiLevelType w:val="hybridMultilevel"/>
    <w:tmpl w:val="F3EC3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634EAD"/>
    <w:multiLevelType w:val="hybridMultilevel"/>
    <w:tmpl w:val="45A2DAB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7C5642"/>
    <w:multiLevelType w:val="hybridMultilevel"/>
    <w:tmpl w:val="DAC2F150"/>
    <w:name w:val="WW8Num192"/>
    <w:lvl w:ilvl="0" w:tplc="E1F6346C">
      <w:start w:val="7"/>
      <w:numFmt w:val="decimal"/>
      <w:lvlText w:val="%1)"/>
      <w:lvlJc w:val="left"/>
      <w:pPr>
        <w:tabs>
          <w:tab w:val="num" w:pos="0"/>
        </w:tabs>
        <w:ind w:left="360" w:hanging="360"/>
      </w:pPr>
      <w:rPr>
        <w:rFonts w:ascii="Futura" w:hAnsi="Futura" w:cs="Futur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A027EB"/>
    <w:multiLevelType w:val="hybridMultilevel"/>
    <w:tmpl w:val="7BD88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60E2F"/>
    <w:multiLevelType w:val="hybridMultilevel"/>
    <w:tmpl w:val="A17A5B24"/>
    <w:lvl w:ilvl="0" w:tplc="712E797A">
      <w:start w:val="1"/>
      <w:numFmt w:val="decimal"/>
      <w:lvlText w:val="%1."/>
      <w:lvlJc w:val="left"/>
      <w:pPr>
        <w:ind w:left="720" w:hanging="360"/>
      </w:pPr>
      <w:rPr>
        <w:rFonts w:ascii="Futura" w:hAnsi="Futura"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D0178C"/>
    <w:multiLevelType w:val="hybridMultilevel"/>
    <w:tmpl w:val="765E8988"/>
    <w:lvl w:ilvl="0" w:tplc="15687BB0">
      <w:start w:val="1"/>
      <w:numFmt w:val="decimal"/>
      <w:lvlText w:val="%1)"/>
      <w:lvlJc w:val="left"/>
      <w:pPr>
        <w:ind w:left="720" w:hanging="360"/>
      </w:pPr>
      <w:rPr>
        <w:rFonts w:cs="Futur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B63A7B"/>
    <w:multiLevelType w:val="hybridMultilevel"/>
    <w:tmpl w:val="5F1291F4"/>
    <w:lvl w:ilvl="0" w:tplc="0415000F">
      <w:start w:val="1"/>
      <w:numFmt w:val="decimal"/>
      <w:lvlText w:val="%1."/>
      <w:lvlJc w:val="left"/>
      <w:pPr>
        <w:tabs>
          <w:tab w:val="num" w:pos="1287"/>
        </w:tabs>
        <w:ind w:left="1287" w:hanging="360"/>
      </w:p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6" w15:restartNumberingAfterBreak="0">
    <w:nsid w:val="50453C5B"/>
    <w:multiLevelType w:val="hybridMultilevel"/>
    <w:tmpl w:val="6F78CD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C94B6F"/>
    <w:multiLevelType w:val="hybridMultilevel"/>
    <w:tmpl w:val="1258F7B8"/>
    <w:lvl w:ilvl="0" w:tplc="5924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FC1714"/>
    <w:multiLevelType w:val="hybridMultilevel"/>
    <w:tmpl w:val="6FA6B17A"/>
    <w:lvl w:ilvl="0" w:tplc="E4F64D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4E27D02"/>
    <w:multiLevelType w:val="hybridMultilevel"/>
    <w:tmpl w:val="557276A4"/>
    <w:lvl w:ilvl="0" w:tplc="D82CBA02">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65E30EE4"/>
    <w:multiLevelType w:val="hybridMultilevel"/>
    <w:tmpl w:val="DF2E86CC"/>
    <w:lvl w:ilvl="0" w:tplc="00000004">
      <w:start w:val="1"/>
      <w:numFmt w:val="decimal"/>
      <w:lvlText w:val="%1/"/>
      <w:lvlJc w:val="left"/>
      <w:pPr>
        <w:ind w:left="360" w:hanging="360"/>
      </w:pPr>
      <w:rPr>
        <w:rFonts w:ascii="Futura" w:hAnsi="Futura" w:cs="Futur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6DD08C0"/>
    <w:multiLevelType w:val="hybridMultilevel"/>
    <w:tmpl w:val="9942F5E2"/>
    <w:lvl w:ilvl="0" w:tplc="FDEA9D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90E020D"/>
    <w:multiLevelType w:val="hybridMultilevel"/>
    <w:tmpl w:val="BF107800"/>
    <w:name w:val="WW8Num4222233232"/>
    <w:lvl w:ilvl="0" w:tplc="07687AD6">
      <w:start w:val="7"/>
      <w:numFmt w:val="decimal"/>
      <w:lvlText w:val="%1)"/>
      <w:lvlJc w:val="left"/>
      <w:pPr>
        <w:ind w:left="360" w:hanging="360"/>
      </w:pPr>
      <w:rPr>
        <w:rFonts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028094D"/>
    <w:multiLevelType w:val="hybridMultilevel"/>
    <w:tmpl w:val="307A3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A08DA"/>
    <w:multiLevelType w:val="singleLevel"/>
    <w:tmpl w:val="0415000F"/>
    <w:lvl w:ilvl="0">
      <w:start w:val="1"/>
      <w:numFmt w:val="decimal"/>
      <w:lvlText w:val="%1."/>
      <w:lvlJc w:val="left"/>
      <w:pPr>
        <w:ind w:left="360" w:hanging="360"/>
      </w:pPr>
      <w:rPr>
        <w:rFonts w:hint="default"/>
        <w:sz w:val="20"/>
        <w:szCs w:val="20"/>
      </w:rPr>
    </w:lvl>
  </w:abstractNum>
  <w:abstractNum w:abstractNumId="25" w15:restartNumberingAfterBreak="0">
    <w:nsid w:val="7B605B25"/>
    <w:multiLevelType w:val="hybridMultilevel"/>
    <w:tmpl w:val="A2529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AD5E3E"/>
    <w:multiLevelType w:val="hybridMultilevel"/>
    <w:tmpl w:val="E1389CCE"/>
    <w:name w:val="WW8Num4222233"/>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5"/>
  </w:num>
  <w:num w:numId="3">
    <w:abstractNumId w:val="17"/>
  </w:num>
  <w:num w:numId="4">
    <w:abstractNumId w:val="0"/>
  </w:num>
  <w:num w:numId="5">
    <w:abstractNumId w:val="1"/>
  </w:num>
  <w:num w:numId="6">
    <w:abstractNumId w:val="14"/>
  </w:num>
  <w:num w:numId="7">
    <w:abstractNumId w:val="2"/>
  </w:num>
  <w:num w:numId="8">
    <w:abstractNumId w:val="3"/>
  </w:num>
  <w:num w:numId="9">
    <w:abstractNumId w:val="26"/>
  </w:num>
  <w:num w:numId="10">
    <w:abstractNumId w:val="24"/>
  </w:num>
  <w:num w:numId="11">
    <w:abstractNumId w:val="4"/>
  </w:num>
  <w:num w:numId="12">
    <w:abstractNumId w:val="5"/>
  </w:num>
  <w:num w:numId="13">
    <w:abstractNumId w:val="20"/>
  </w:num>
  <w:num w:numId="14">
    <w:abstractNumId w:val="11"/>
  </w:num>
  <w:num w:numId="15">
    <w:abstractNumId w:val="22"/>
  </w:num>
  <w:num w:numId="16">
    <w:abstractNumId w:val="6"/>
  </w:num>
  <w:num w:numId="17">
    <w:abstractNumId w:val="21"/>
  </w:num>
  <w:num w:numId="18">
    <w:abstractNumId w:val="12"/>
  </w:num>
  <w:num w:numId="19">
    <w:abstractNumId w:val="18"/>
  </w:num>
  <w:num w:numId="20">
    <w:abstractNumId w:val="19"/>
  </w:num>
  <w:num w:numId="21">
    <w:abstractNumId w:val="7"/>
  </w:num>
  <w:num w:numId="22">
    <w:abstractNumId w:val="10"/>
  </w:num>
  <w:num w:numId="23">
    <w:abstractNumId w:val="9"/>
  </w:num>
  <w:num w:numId="24">
    <w:abstractNumId w:val="16"/>
  </w:num>
  <w:num w:numId="25">
    <w:abstractNumId w:val="23"/>
  </w:num>
  <w:num w:numId="26">
    <w:abstractNumId w:val="1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hyphenationZone w:val="425"/>
  <w:drawingGridHorizontalSpacing w:val="181"/>
  <w:drawingGridVerticalSpacing w:val="181"/>
  <w:displayHorizontalDrawingGridEvery w:val="0"/>
  <w:displayVerticalDrawingGridEvery w:val="0"/>
  <w:doNotUseMarginsForDrawingGridOrigin/>
  <w:drawingGridHorizontalOrigin w:val="851"/>
  <w:drawingGridVerticalOrigin w:val="851"/>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2"/>
  </w:compat>
  <w:rsids>
    <w:rsidRoot w:val="003D28C6"/>
    <w:rsid w:val="000101C8"/>
    <w:rsid w:val="000111D2"/>
    <w:rsid w:val="0001123C"/>
    <w:rsid w:val="00014F2D"/>
    <w:rsid w:val="00016DE4"/>
    <w:rsid w:val="0002282E"/>
    <w:rsid w:val="00023278"/>
    <w:rsid w:val="00030ECE"/>
    <w:rsid w:val="00034AA2"/>
    <w:rsid w:val="00036545"/>
    <w:rsid w:val="0004065D"/>
    <w:rsid w:val="00043414"/>
    <w:rsid w:val="0004685C"/>
    <w:rsid w:val="00047963"/>
    <w:rsid w:val="00050B59"/>
    <w:rsid w:val="000534B9"/>
    <w:rsid w:val="00053642"/>
    <w:rsid w:val="00055FF8"/>
    <w:rsid w:val="000700C9"/>
    <w:rsid w:val="0008756A"/>
    <w:rsid w:val="0009200F"/>
    <w:rsid w:val="00092A49"/>
    <w:rsid w:val="00093676"/>
    <w:rsid w:val="000A6C28"/>
    <w:rsid w:val="000B227D"/>
    <w:rsid w:val="000B5591"/>
    <w:rsid w:val="000C6B7D"/>
    <w:rsid w:val="000D432B"/>
    <w:rsid w:val="000E08B4"/>
    <w:rsid w:val="000F7428"/>
    <w:rsid w:val="001031D9"/>
    <w:rsid w:val="00106DFF"/>
    <w:rsid w:val="00110681"/>
    <w:rsid w:val="00114F9F"/>
    <w:rsid w:val="00123D29"/>
    <w:rsid w:val="001248CE"/>
    <w:rsid w:val="0014318F"/>
    <w:rsid w:val="00151FD0"/>
    <w:rsid w:val="00153037"/>
    <w:rsid w:val="001554C6"/>
    <w:rsid w:val="00162E18"/>
    <w:rsid w:val="00166742"/>
    <w:rsid w:val="00174471"/>
    <w:rsid w:val="001849ED"/>
    <w:rsid w:val="00184C87"/>
    <w:rsid w:val="00194141"/>
    <w:rsid w:val="00196510"/>
    <w:rsid w:val="00197E76"/>
    <w:rsid w:val="001A0F2A"/>
    <w:rsid w:val="001B1873"/>
    <w:rsid w:val="001B22F5"/>
    <w:rsid w:val="001C699E"/>
    <w:rsid w:val="001D4B0B"/>
    <w:rsid w:val="001D58BF"/>
    <w:rsid w:val="001D6F76"/>
    <w:rsid w:val="001E1A55"/>
    <w:rsid w:val="001F11CD"/>
    <w:rsid w:val="001F1F8C"/>
    <w:rsid w:val="001F7BED"/>
    <w:rsid w:val="00205A5B"/>
    <w:rsid w:val="002063E9"/>
    <w:rsid w:val="002105DD"/>
    <w:rsid w:val="00224ADA"/>
    <w:rsid w:val="00232C19"/>
    <w:rsid w:val="00237984"/>
    <w:rsid w:val="00241AD8"/>
    <w:rsid w:val="00243C1F"/>
    <w:rsid w:val="00251EF2"/>
    <w:rsid w:val="002543BC"/>
    <w:rsid w:val="00262BAA"/>
    <w:rsid w:val="00291294"/>
    <w:rsid w:val="002950EA"/>
    <w:rsid w:val="002A0DB9"/>
    <w:rsid w:val="002A69EB"/>
    <w:rsid w:val="002B7DEA"/>
    <w:rsid w:val="002C447C"/>
    <w:rsid w:val="002C6DCB"/>
    <w:rsid w:val="002D2DB1"/>
    <w:rsid w:val="002E2A43"/>
    <w:rsid w:val="002E2AD5"/>
    <w:rsid w:val="002E6E72"/>
    <w:rsid w:val="003101EF"/>
    <w:rsid w:val="003131CE"/>
    <w:rsid w:val="00375147"/>
    <w:rsid w:val="003763F4"/>
    <w:rsid w:val="00391EEF"/>
    <w:rsid w:val="003A7749"/>
    <w:rsid w:val="003D26E1"/>
    <w:rsid w:val="003D270B"/>
    <w:rsid w:val="003D28C6"/>
    <w:rsid w:val="003E04A8"/>
    <w:rsid w:val="003F71D4"/>
    <w:rsid w:val="00402035"/>
    <w:rsid w:val="00403368"/>
    <w:rsid w:val="00427593"/>
    <w:rsid w:val="00433930"/>
    <w:rsid w:val="0043612F"/>
    <w:rsid w:val="00436535"/>
    <w:rsid w:val="00443C41"/>
    <w:rsid w:val="00444B3F"/>
    <w:rsid w:val="004466E6"/>
    <w:rsid w:val="00464DC9"/>
    <w:rsid w:val="00474016"/>
    <w:rsid w:val="004741E6"/>
    <w:rsid w:val="004A2F7A"/>
    <w:rsid w:val="004A56E9"/>
    <w:rsid w:val="004B78B7"/>
    <w:rsid w:val="004C1905"/>
    <w:rsid w:val="004D6D2F"/>
    <w:rsid w:val="004F0D37"/>
    <w:rsid w:val="0050076D"/>
    <w:rsid w:val="00504549"/>
    <w:rsid w:val="00504CFD"/>
    <w:rsid w:val="0051313B"/>
    <w:rsid w:val="00513B9D"/>
    <w:rsid w:val="0052694B"/>
    <w:rsid w:val="005358E0"/>
    <w:rsid w:val="00542F9A"/>
    <w:rsid w:val="00546F4B"/>
    <w:rsid w:val="005505D8"/>
    <w:rsid w:val="00552F79"/>
    <w:rsid w:val="00560A0B"/>
    <w:rsid w:val="005641F7"/>
    <w:rsid w:val="0056447F"/>
    <w:rsid w:val="00594C26"/>
    <w:rsid w:val="00594DC7"/>
    <w:rsid w:val="005974A7"/>
    <w:rsid w:val="005A135D"/>
    <w:rsid w:val="005A1F6D"/>
    <w:rsid w:val="005A4C74"/>
    <w:rsid w:val="005A4D7F"/>
    <w:rsid w:val="005C6A32"/>
    <w:rsid w:val="005D0C61"/>
    <w:rsid w:val="005E4A30"/>
    <w:rsid w:val="005F70B7"/>
    <w:rsid w:val="00603A9C"/>
    <w:rsid w:val="00617874"/>
    <w:rsid w:val="006275E8"/>
    <w:rsid w:val="00627B21"/>
    <w:rsid w:val="00630629"/>
    <w:rsid w:val="0063142B"/>
    <w:rsid w:val="00634E8E"/>
    <w:rsid w:val="006362EA"/>
    <w:rsid w:val="0064101D"/>
    <w:rsid w:val="006414B5"/>
    <w:rsid w:val="00646202"/>
    <w:rsid w:val="00653AFB"/>
    <w:rsid w:val="00655E83"/>
    <w:rsid w:val="00656612"/>
    <w:rsid w:val="0066336C"/>
    <w:rsid w:val="00663F19"/>
    <w:rsid w:val="0067019F"/>
    <w:rsid w:val="00674373"/>
    <w:rsid w:val="00681410"/>
    <w:rsid w:val="0068219F"/>
    <w:rsid w:val="006860B2"/>
    <w:rsid w:val="00690403"/>
    <w:rsid w:val="0069456C"/>
    <w:rsid w:val="006A09C5"/>
    <w:rsid w:val="006A7140"/>
    <w:rsid w:val="006B77BE"/>
    <w:rsid w:val="006C69D5"/>
    <w:rsid w:val="006D79A0"/>
    <w:rsid w:val="006E0434"/>
    <w:rsid w:val="006E1A7C"/>
    <w:rsid w:val="006F482B"/>
    <w:rsid w:val="006F5CCF"/>
    <w:rsid w:val="0070107F"/>
    <w:rsid w:val="00701141"/>
    <w:rsid w:val="0070132A"/>
    <w:rsid w:val="0070471E"/>
    <w:rsid w:val="00707668"/>
    <w:rsid w:val="00710B3B"/>
    <w:rsid w:val="00715992"/>
    <w:rsid w:val="0072768C"/>
    <w:rsid w:val="00730231"/>
    <w:rsid w:val="00771363"/>
    <w:rsid w:val="007715F1"/>
    <w:rsid w:val="00774814"/>
    <w:rsid w:val="00781738"/>
    <w:rsid w:val="00782249"/>
    <w:rsid w:val="007A06F5"/>
    <w:rsid w:val="007A3EE3"/>
    <w:rsid w:val="007C23D6"/>
    <w:rsid w:val="007D6166"/>
    <w:rsid w:val="007E2703"/>
    <w:rsid w:val="007F0584"/>
    <w:rsid w:val="007F2C3F"/>
    <w:rsid w:val="007F3A17"/>
    <w:rsid w:val="00800408"/>
    <w:rsid w:val="008061D9"/>
    <w:rsid w:val="008063AB"/>
    <w:rsid w:val="00815681"/>
    <w:rsid w:val="00817750"/>
    <w:rsid w:val="00820B42"/>
    <w:rsid w:val="008277FA"/>
    <w:rsid w:val="008607B4"/>
    <w:rsid w:val="0086285E"/>
    <w:rsid w:val="00862982"/>
    <w:rsid w:val="00864772"/>
    <w:rsid w:val="00870074"/>
    <w:rsid w:val="00871696"/>
    <w:rsid w:val="00871752"/>
    <w:rsid w:val="00871DC5"/>
    <w:rsid w:val="00872038"/>
    <w:rsid w:val="00880C42"/>
    <w:rsid w:val="00882110"/>
    <w:rsid w:val="0088785D"/>
    <w:rsid w:val="008B1D54"/>
    <w:rsid w:val="008C0D98"/>
    <w:rsid w:val="008C195F"/>
    <w:rsid w:val="008C45F4"/>
    <w:rsid w:val="008D6490"/>
    <w:rsid w:val="008D73BE"/>
    <w:rsid w:val="008E002E"/>
    <w:rsid w:val="008E73E1"/>
    <w:rsid w:val="0090104E"/>
    <w:rsid w:val="009027F7"/>
    <w:rsid w:val="009100BA"/>
    <w:rsid w:val="009142DB"/>
    <w:rsid w:val="00916DA5"/>
    <w:rsid w:val="00922B20"/>
    <w:rsid w:val="00926817"/>
    <w:rsid w:val="00946F35"/>
    <w:rsid w:val="00953AF4"/>
    <w:rsid w:val="00955D13"/>
    <w:rsid w:val="00962D60"/>
    <w:rsid w:val="00974EFE"/>
    <w:rsid w:val="009928F7"/>
    <w:rsid w:val="00996B48"/>
    <w:rsid w:val="009A2342"/>
    <w:rsid w:val="009A7F3B"/>
    <w:rsid w:val="009B4BFC"/>
    <w:rsid w:val="009C22FF"/>
    <w:rsid w:val="009C61BC"/>
    <w:rsid w:val="009D30D6"/>
    <w:rsid w:val="009D5710"/>
    <w:rsid w:val="009E74AF"/>
    <w:rsid w:val="009E7A02"/>
    <w:rsid w:val="00A01795"/>
    <w:rsid w:val="00A0201D"/>
    <w:rsid w:val="00A06D7D"/>
    <w:rsid w:val="00A23A96"/>
    <w:rsid w:val="00A32F42"/>
    <w:rsid w:val="00A4009E"/>
    <w:rsid w:val="00A40523"/>
    <w:rsid w:val="00A5372D"/>
    <w:rsid w:val="00A623C9"/>
    <w:rsid w:val="00A64BFD"/>
    <w:rsid w:val="00A808EE"/>
    <w:rsid w:val="00A877FB"/>
    <w:rsid w:val="00AB467E"/>
    <w:rsid w:val="00AC50CA"/>
    <w:rsid w:val="00AC7339"/>
    <w:rsid w:val="00AC7585"/>
    <w:rsid w:val="00AD1359"/>
    <w:rsid w:val="00AD31CC"/>
    <w:rsid w:val="00AD70C6"/>
    <w:rsid w:val="00AE31BC"/>
    <w:rsid w:val="00AF451B"/>
    <w:rsid w:val="00AF5B6B"/>
    <w:rsid w:val="00AF6FF6"/>
    <w:rsid w:val="00AF710C"/>
    <w:rsid w:val="00B01950"/>
    <w:rsid w:val="00B029E7"/>
    <w:rsid w:val="00B05B0A"/>
    <w:rsid w:val="00B05C97"/>
    <w:rsid w:val="00B0781C"/>
    <w:rsid w:val="00B106E6"/>
    <w:rsid w:val="00B12296"/>
    <w:rsid w:val="00B35A60"/>
    <w:rsid w:val="00B62C9B"/>
    <w:rsid w:val="00B642B4"/>
    <w:rsid w:val="00B70D96"/>
    <w:rsid w:val="00B7295F"/>
    <w:rsid w:val="00B73D88"/>
    <w:rsid w:val="00B75D88"/>
    <w:rsid w:val="00B777A2"/>
    <w:rsid w:val="00B82CC0"/>
    <w:rsid w:val="00B9679C"/>
    <w:rsid w:val="00BA0C6C"/>
    <w:rsid w:val="00BA26D7"/>
    <w:rsid w:val="00BB12C2"/>
    <w:rsid w:val="00BB2D34"/>
    <w:rsid w:val="00BB3771"/>
    <w:rsid w:val="00BC44E6"/>
    <w:rsid w:val="00BC57CA"/>
    <w:rsid w:val="00BD6C5C"/>
    <w:rsid w:val="00BE5BD9"/>
    <w:rsid w:val="00BF1CB3"/>
    <w:rsid w:val="00BF7A77"/>
    <w:rsid w:val="00C05627"/>
    <w:rsid w:val="00C07470"/>
    <w:rsid w:val="00C242B0"/>
    <w:rsid w:val="00C24AB1"/>
    <w:rsid w:val="00C279EE"/>
    <w:rsid w:val="00C30B54"/>
    <w:rsid w:val="00C312BB"/>
    <w:rsid w:val="00C34D1B"/>
    <w:rsid w:val="00C350C2"/>
    <w:rsid w:val="00C426B9"/>
    <w:rsid w:val="00C4310A"/>
    <w:rsid w:val="00C502E6"/>
    <w:rsid w:val="00C51E78"/>
    <w:rsid w:val="00C63EC4"/>
    <w:rsid w:val="00C64B40"/>
    <w:rsid w:val="00C76A8E"/>
    <w:rsid w:val="00C9684C"/>
    <w:rsid w:val="00CA39A8"/>
    <w:rsid w:val="00CB3D07"/>
    <w:rsid w:val="00CB6B0B"/>
    <w:rsid w:val="00CC4433"/>
    <w:rsid w:val="00CC4488"/>
    <w:rsid w:val="00CD0EB0"/>
    <w:rsid w:val="00CD5A47"/>
    <w:rsid w:val="00CE39D3"/>
    <w:rsid w:val="00D01502"/>
    <w:rsid w:val="00D05B39"/>
    <w:rsid w:val="00D07A39"/>
    <w:rsid w:val="00D07A45"/>
    <w:rsid w:val="00D10218"/>
    <w:rsid w:val="00D1262E"/>
    <w:rsid w:val="00D32EF0"/>
    <w:rsid w:val="00D376E8"/>
    <w:rsid w:val="00D37E24"/>
    <w:rsid w:val="00D45C9F"/>
    <w:rsid w:val="00D5105A"/>
    <w:rsid w:val="00D510A5"/>
    <w:rsid w:val="00D57879"/>
    <w:rsid w:val="00D61955"/>
    <w:rsid w:val="00D8423A"/>
    <w:rsid w:val="00D946F3"/>
    <w:rsid w:val="00DA3850"/>
    <w:rsid w:val="00DB2CF9"/>
    <w:rsid w:val="00DB7F1D"/>
    <w:rsid w:val="00DC1964"/>
    <w:rsid w:val="00DC215A"/>
    <w:rsid w:val="00DD37BD"/>
    <w:rsid w:val="00DD4AD6"/>
    <w:rsid w:val="00DE4210"/>
    <w:rsid w:val="00DE49E7"/>
    <w:rsid w:val="00DF1AD4"/>
    <w:rsid w:val="00DF1CED"/>
    <w:rsid w:val="00DF229F"/>
    <w:rsid w:val="00DF347C"/>
    <w:rsid w:val="00E0380E"/>
    <w:rsid w:val="00E05E1E"/>
    <w:rsid w:val="00E06E88"/>
    <w:rsid w:val="00E11574"/>
    <w:rsid w:val="00E2383B"/>
    <w:rsid w:val="00E40A89"/>
    <w:rsid w:val="00E419B0"/>
    <w:rsid w:val="00E52E23"/>
    <w:rsid w:val="00E60589"/>
    <w:rsid w:val="00E70CBF"/>
    <w:rsid w:val="00E75C43"/>
    <w:rsid w:val="00E82AA9"/>
    <w:rsid w:val="00E90BBA"/>
    <w:rsid w:val="00E96FF2"/>
    <w:rsid w:val="00EA19F0"/>
    <w:rsid w:val="00EA6D72"/>
    <w:rsid w:val="00EC0EEA"/>
    <w:rsid w:val="00EC1080"/>
    <w:rsid w:val="00ED683A"/>
    <w:rsid w:val="00EE0821"/>
    <w:rsid w:val="00EF3E62"/>
    <w:rsid w:val="00F024C5"/>
    <w:rsid w:val="00F14884"/>
    <w:rsid w:val="00F46AA1"/>
    <w:rsid w:val="00F64D43"/>
    <w:rsid w:val="00F76945"/>
    <w:rsid w:val="00F809B0"/>
    <w:rsid w:val="00F8499D"/>
    <w:rsid w:val="00F96EB9"/>
    <w:rsid w:val="00F97076"/>
    <w:rsid w:val="00FD6FBC"/>
    <w:rsid w:val="00FD7D79"/>
    <w:rsid w:val="00FE4D17"/>
    <w:rsid w:val="00FF03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67C3B415"/>
  <w15:docId w15:val="{431FBDC7-CA46-4FBB-8096-9CEA5D42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8C6"/>
    <w:pPr>
      <w:spacing w:after="200" w:line="276" w:lineRule="auto"/>
    </w:pPr>
    <w:rPr>
      <w:rFonts w:eastAsia="Calibri"/>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F0584"/>
    <w:pPr>
      <w:tabs>
        <w:tab w:val="center" w:pos="4536"/>
        <w:tab w:val="right" w:pos="9072"/>
      </w:tabs>
    </w:pPr>
  </w:style>
  <w:style w:type="paragraph" w:styleId="Stopka">
    <w:name w:val="footer"/>
    <w:basedOn w:val="Normalny"/>
    <w:link w:val="StopkaZnak"/>
    <w:uiPriority w:val="99"/>
    <w:rsid w:val="007F0584"/>
    <w:pPr>
      <w:tabs>
        <w:tab w:val="center" w:pos="4536"/>
        <w:tab w:val="right" w:pos="9072"/>
      </w:tabs>
    </w:pPr>
  </w:style>
  <w:style w:type="character" w:styleId="Hipercze">
    <w:name w:val="Hyperlink"/>
    <w:rsid w:val="00B106E6"/>
    <w:rPr>
      <w:color w:val="0000FF"/>
      <w:u w:val="single"/>
    </w:rPr>
  </w:style>
  <w:style w:type="paragraph" w:styleId="Tekstdymka">
    <w:name w:val="Balloon Text"/>
    <w:basedOn w:val="Normalny"/>
    <w:semiHidden/>
    <w:rsid w:val="007F2C3F"/>
    <w:rPr>
      <w:rFonts w:ascii="Tahoma" w:hAnsi="Tahoma" w:cs="Tahoma"/>
      <w:sz w:val="16"/>
      <w:szCs w:val="16"/>
    </w:rPr>
  </w:style>
  <w:style w:type="table" w:styleId="Tabela-Siatka">
    <w:name w:val="Table Grid"/>
    <w:basedOn w:val="Standardowy"/>
    <w:rsid w:val="00FE4D17"/>
    <w:pPr>
      <w:spacing w:line="360" w:lineRule="auto"/>
      <w:ind w:firstLine="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1F11CD"/>
  </w:style>
  <w:style w:type="character" w:customStyle="1" w:styleId="StopkaZnak">
    <w:name w:val="Stopka Znak"/>
    <w:link w:val="Stopka"/>
    <w:uiPriority w:val="99"/>
    <w:rsid w:val="006A7140"/>
    <w:rPr>
      <w:rFonts w:ascii="Arial" w:hAnsi="Arial"/>
      <w:sz w:val="24"/>
    </w:rPr>
  </w:style>
  <w:style w:type="character" w:customStyle="1" w:styleId="NagwekZnak">
    <w:name w:val="Nagłówek Znak"/>
    <w:link w:val="Nagwek"/>
    <w:uiPriority w:val="99"/>
    <w:rsid w:val="006A7140"/>
    <w:rPr>
      <w:rFonts w:ascii="Arial" w:hAnsi="Arial"/>
      <w:sz w:val="24"/>
    </w:rPr>
  </w:style>
  <w:style w:type="paragraph" w:customStyle="1" w:styleId="3372873BB58A4DED866D2BE34882C06C">
    <w:name w:val="3372873BB58A4DED866D2BE34882C06C"/>
    <w:rsid w:val="006A7140"/>
    <w:pPr>
      <w:spacing w:after="200" w:line="276" w:lineRule="auto"/>
    </w:pPr>
    <w:rPr>
      <w:rFonts w:ascii="Calibri" w:hAnsi="Calibri"/>
      <w:sz w:val="22"/>
      <w:szCs w:val="22"/>
    </w:rPr>
  </w:style>
  <w:style w:type="paragraph" w:styleId="Tekstpodstawowy">
    <w:name w:val="Body Text"/>
    <w:basedOn w:val="Normalny"/>
    <w:link w:val="TekstpodstawowyZnak"/>
    <w:unhideWhenUsed/>
    <w:rsid w:val="00800408"/>
    <w:pPr>
      <w:spacing w:after="120" w:line="240" w:lineRule="auto"/>
    </w:pPr>
    <w:rPr>
      <w:rFonts w:eastAsia="Times New Roman"/>
      <w:lang w:eastAsia="pl-PL"/>
    </w:rPr>
  </w:style>
  <w:style w:type="character" w:customStyle="1" w:styleId="TekstpodstawowyZnak">
    <w:name w:val="Tekst podstawowy Znak"/>
    <w:basedOn w:val="Domylnaczcionkaakapitu"/>
    <w:link w:val="Tekstpodstawowy"/>
    <w:rsid w:val="00800408"/>
    <w:rPr>
      <w:sz w:val="24"/>
      <w:szCs w:val="24"/>
    </w:rPr>
  </w:style>
  <w:style w:type="paragraph" w:customStyle="1" w:styleId="Tekstpodstawowy21">
    <w:name w:val="Tekst podstawowy 21"/>
    <w:basedOn w:val="Normalny"/>
    <w:rsid w:val="00560A0B"/>
    <w:pPr>
      <w:suppressAutoHyphens/>
      <w:spacing w:after="0" w:line="240" w:lineRule="auto"/>
      <w:jc w:val="both"/>
    </w:pPr>
    <w:rPr>
      <w:rFonts w:eastAsia="Times New Roman"/>
      <w:lang w:eastAsia="ar-SA"/>
    </w:rPr>
  </w:style>
  <w:style w:type="paragraph" w:styleId="Akapitzlist">
    <w:name w:val="List Paragraph"/>
    <w:aliases w:val="normalny tekst,Akapit z listą1,CP-UC,CP-Punkty,Bullet List,List - bullets,Equipment,Bullet 1,List Paragraph1,List Paragraph Char Char,b1,Figure_name,Numbered Indented Text,lp1,List Paragraph11,Ref,Use Case List Paragraph Char,List_TIS"/>
    <w:basedOn w:val="Normalny"/>
    <w:link w:val="AkapitzlistZnak"/>
    <w:uiPriority w:val="34"/>
    <w:qFormat/>
    <w:rsid w:val="00CC4433"/>
    <w:pPr>
      <w:ind w:left="720"/>
      <w:contextualSpacing/>
    </w:pPr>
  </w:style>
  <w:style w:type="paragraph" w:customStyle="1" w:styleId="Tekstpodstawowy22">
    <w:name w:val="Tekst podstawowy 22"/>
    <w:basedOn w:val="Normalny"/>
    <w:rsid w:val="009C22FF"/>
    <w:pPr>
      <w:suppressAutoHyphens/>
      <w:spacing w:after="0" w:line="240" w:lineRule="auto"/>
      <w:jc w:val="both"/>
    </w:pPr>
    <w:rPr>
      <w:rFonts w:eastAsia="Times New Roman"/>
      <w:lang w:eastAsia="ar-SA"/>
    </w:rPr>
  </w:style>
  <w:style w:type="paragraph" w:styleId="Tekstprzypisukocowego">
    <w:name w:val="endnote text"/>
    <w:basedOn w:val="Normalny"/>
    <w:link w:val="TekstprzypisukocowegoZnak"/>
    <w:uiPriority w:val="99"/>
    <w:semiHidden/>
    <w:unhideWhenUsed/>
    <w:rsid w:val="00B62C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2C9B"/>
    <w:rPr>
      <w:rFonts w:eastAsia="Calibri"/>
      <w:lang w:eastAsia="en-US"/>
    </w:rPr>
  </w:style>
  <w:style w:type="character" w:styleId="Odwoanieprzypisukocowego">
    <w:name w:val="endnote reference"/>
    <w:basedOn w:val="Domylnaczcionkaakapitu"/>
    <w:uiPriority w:val="99"/>
    <w:semiHidden/>
    <w:unhideWhenUsed/>
    <w:rsid w:val="00B62C9B"/>
    <w:rPr>
      <w:vertAlign w:val="superscript"/>
    </w:rPr>
  </w:style>
  <w:style w:type="character" w:customStyle="1" w:styleId="AkapitzlistZnak">
    <w:name w:val="Akapit z listą Znak"/>
    <w:aliases w:val="normalny tekst Znak,Akapit z listą1 Znak,CP-UC Znak,CP-Punkty Znak,Bullet List Znak,List - bullets Znak,Equipment Znak,Bullet 1 Znak,List Paragraph1 Znak,List Paragraph Char Char Znak,b1 Znak,Figure_name Znak,lp1 Znak,Ref Znak"/>
    <w:link w:val="Akapitzlist"/>
    <w:uiPriority w:val="34"/>
    <w:qFormat/>
    <w:locked/>
    <w:rsid w:val="006414B5"/>
    <w:rPr>
      <w:rFonts w:eastAsia="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2701">
      <w:bodyDiv w:val="1"/>
      <w:marLeft w:val="0"/>
      <w:marRight w:val="0"/>
      <w:marTop w:val="0"/>
      <w:marBottom w:val="0"/>
      <w:divBdr>
        <w:top w:val="none" w:sz="0" w:space="0" w:color="auto"/>
        <w:left w:val="none" w:sz="0" w:space="0" w:color="auto"/>
        <w:bottom w:val="none" w:sz="0" w:space="0" w:color="auto"/>
        <w:right w:val="none" w:sz="0" w:space="0" w:color="auto"/>
      </w:divBdr>
    </w:div>
    <w:div w:id="771240727">
      <w:bodyDiv w:val="1"/>
      <w:marLeft w:val="0"/>
      <w:marRight w:val="0"/>
      <w:marTop w:val="0"/>
      <w:marBottom w:val="0"/>
      <w:divBdr>
        <w:top w:val="none" w:sz="0" w:space="0" w:color="auto"/>
        <w:left w:val="none" w:sz="0" w:space="0" w:color="auto"/>
        <w:bottom w:val="none" w:sz="0" w:space="0" w:color="auto"/>
        <w:right w:val="none" w:sz="0" w:space="0" w:color="auto"/>
      </w:divBdr>
    </w:div>
    <w:div w:id="1024096487">
      <w:bodyDiv w:val="1"/>
      <w:marLeft w:val="0"/>
      <w:marRight w:val="0"/>
      <w:marTop w:val="0"/>
      <w:marBottom w:val="0"/>
      <w:divBdr>
        <w:top w:val="none" w:sz="0" w:space="0" w:color="auto"/>
        <w:left w:val="none" w:sz="0" w:space="0" w:color="auto"/>
        <w:bottom w:val="none" w:sz="0" w:space="0" w:color="auto"/>
        <w:right w:val="none" w:sz="0" w:space="0" w:color="auto"/>
      </w:divBdr>
    </w:div>
    <w:div w:id="10879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w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202D-A1F5-4412-AEB0-FF68D206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3</Pages>
  <Words>1602</Words>
  <Characters>9615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PW-077-    /03</vt:lpstr>
    </vt:vector>
  </TitlesOfParts>
  <Company>ARR</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PW-077-    /03</dc:title>
  <dc:creator>Natalia Janowska</dc:creator>
  <cp:lastModifiedBy>Januszewska-Rawecka Hanna</cp:lastModifiedBy>
  <cp:revision>86</cp:revision>
  <cp:lastPrinted>2021-11-15T11:36:00Z</cp:lastPrinted>
  <dcterms:created xsi:type="dcterms:W3CDTF">2017-10-18T06:32:00Z</dcterms:created>
  <dcterms:modified xsi:type="dcterms:W3CDTF">2021-11-15T11:36:00Z</dcterms:modified>
</cp:coreProperties>
</file>