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1C" w:rsidRPr="00D1262E" w:rsidRDefault="0070107F" w:rsidP="00B0781C">
      <w:pPr>
        <w:spacing w:after="0" w:line="240" w:lineRule="auto"/>
        <w:jc w:val="both"/>
        <w:rPr>
          <w:rFonts w:ascii="Futura" w:hAnsi="Futura" w:cs="Arial"/>
          <w:color w:val="000000"/>
          <w:sz w:val="20"/>
          <w:szCs w:val="20"/>
        </w:rPr>
      </w:pPr>
      <w:r w:rsidRPr="00D1262E">
        <w:rPr>
          <w:rFonts w:ascii="Futura" w:hAnsi="Futura" w:cs="Arial"/>
          <w:color w:val="000000"/>
          <w:sz w:val="20"/>
          <w:szCs w:val="20"/>
        </w:rPr>
        <w:t>ZSI.POZ.WKUR.4240.</w:t>
      </w:r>
      <w:r w:rsidR="004B5C44">
        <w:rPr>
          <w:rFonts w:ascii="Futura" w:hAnsi="Futura" w:cs="Arial"/>
          <w:color w:val="000000"/>
          <w:sz w:val="20"/>
          <w:szCs w:val="20"/>
        </w:rPr>
        <w:t>3062</w:t>
      </w:r>
      <w:r w:rsidRPr="00D1262E">
        <w:rPr>
          <w:rFonts w:ascii="Futura" w:hAnsi="Futura" w:cs="Arial"/>
          <w:color w:val="000000"/>
          <w:sz w:val="20"/>
          <w:szCs w:val="20"/>
        </w:rPr>
        <w:t>.1.</w:t>
      </w:r>
      <w:r w:rsidR="004B5C44">
        <w:rPr>
          <w:rFonts w:ascii="Futura" w:hAnsi="Futura" w:cs="Arial"/>
          <w:color w:val="000000"/>
          <w:sz w:val="20"/>
          <w:szCs w:val="20"/>
        </w:rPr>
        <w:t>3062</w:t>
      </w:r>
      <w:r w:rsidR="00542F9A">
        <w:rPr>
          <w:rFonts w:ascii="Futura" w:hAnsi="Futura" w:cs="Arial"/>
          <w:color w:val="000000"/>
          <w:sz w:val="20"/>
          <w:szCs w:val="20"/>
        </w:rPr>
        <w:t>.2021</w:t>
      </w:r>
      <w:r w:rsidR="00B0781C" w:rsidRPr="00D1262E">
        <w:rPr>
          <w:rFonts w:ascii="Futura" w:hAnsi="Futura" w:cs="Arial"/>
          <w:color w:val="000000"/>
          <w:sz w:val="20"/>
          <w:szCs w:val="20"/>
        </w:rPr>
        <w:t>.HJR</w:t>
      </w:r>
    </w:p>
    <w:p w:rsidR="00B0781C" w:rsidRPr="00D1262E" w:rsidRDefault="00B0781C" w:rsidP="00B0781C">
      <w:pPr>
        <w:spacing w:after="0" w:line="240" w:lineRule="auto"/>
        <w:jc w:val="both"/>
        <w:rPr>
          <w:rFonts w:ascii="Futura" w:hAnsi="Futura" w:cs="Arial"/>
          <w:color w:val="000000"/>
          <w:sz w:val="20"/>
          <w:szCs w:val="20"/>
        </w:rPr>
      </w:pPr>
      <w:bookmarkStart w:id="0" w:name="_GoBack"/>
    </w:p>
    <w:p w:rsidR="009A7F3B" w:rsidRPr="00D1262E" w:rsidRDefault="00353BA5" w:rsidP="00E0380E">
      <w:pPr>
        <w:spacing w:after="0" w:line="240" w:lineRule="auto"/>
        <w:jc w:val="center"/>
        <w:rPr>
          <w:rFonts w:ascii="Futura" w:hAnsi="Futura" w:cs="FuturaMdPL-Regular"/>
          <w:sz w:val="20"/>
          <w:szCs w:val="20"/>
        </w:rPr>
      </w:pPr>
      <w:r>
        <w:rPr>
          <w:rFonts w:ascii="Futura" w:hAnsi="Futura" w:cs="FuturaMdPL-Regular"/>
          <w:sz w:val="20"/>
          <w:szCs w:val="20"/>
        </w:rPr>
        <w:t xml:space="preserve">           </w:t>
      </w:r>
      <w:r w:rsidR="009A7F3B" w:rsidRPr="00D1262E">
        <w:rPr>
          <w:rFonts w:ascii="Futura" w:hAnsi="Futura" w:cs="FuturaMdPL-Regular"/>
          <w:sz w:val="20"/>
          <w:szCs w:val="20"/>
        </w:rPr>
        <w:t>ODDZIAŁ TERENOWY W POZNANIU</w:t>
      </w:r>
    </w:p>
    <w:p w:rsidR="009A7F3B" w:rsidRPr="00D1262E" w:rsidRDefault="00681410" w:rsidP="009A7F3B">
      <w:pPr>
        <w:autoSpaceDE w:val="0"/>
        <w:autoSpaceDN w:val="0"/>
        <w:adjustRightInd w:val="0"/>
        <w:spacing w:after="0" w:line="240" w:lineRule="auto"/>
        <w:ind w:left="2836"/>
        <w:rPr>
          <w:rFonts w:ascii="Futura" w:hAnsi="Futura" w:cs="FuturaMdPL-Regular"/>
          <w:b/>
          <w:sz w:val="20"/>
          <w:szCs w:val="20"/>
        </w:rPr>
      </w:pPr>
      <w:r w:rsidRPr="00D1262E">
        <w:rPr>
          <w:rFonts w:ascii="Futura" w:hAnsi="Futura" w:cs="FuturaMdPL-Regular"/>
          <w:b/>
          <w:sz w:val="20"/>
          <w:szCs w:val="20"/>
        </w:rPr>
        <w:t xml:space="preserve">    podaje do publicznej </w:t>
      </w:r>
      <w:r w:rsidR="009A7F3B" w:rsidRPr="00D1262E">
        <w:rPr>
          <w:rFonts w:ascii="Futura" w:hAnsi="Futura" w:cs="FuturaMdPL-Regular"/>
          <w:b/>
          <w:sz w:val="20"/>
          <w:szCs w:val="20"/>
        </w:rPr>
        <w:t>wiadomości wykaz nieruchomości</w:t>
      </w:r>
      <w:r w:rsidR="000F5CF4">
        <w:rPr>
          <w:rFonts w:ascii="Futura" w:hAnsi="Futura" w:cs="FuturaMdPL-Regular"/>
          <w:b/>
          <w:sz w:val="20"/>
          <w:szCs w:val="20"/>
        </w:rPr>
        <w:t xml:space="preserve"> </w:t>
      </w:r>
      <w:r w:rsidR="004B5C44">
        <w:rPr>
          <w:rFonts w:ascii="Futura" w:hAnsi="Futura" w:cs="FuturaMdPL-Regular"/>
          <w:b/>
          <w:sz w:val="20"/>
          <w:szCs w:val="20"/>
        </w:rPr>
        <w:t>nierolnych</w:t>
      </w:r>
    </w:p>
    <w:p w:rsidR="009A7F3B" w:rsidRPr="00D1262E" w:rsidRDefault="009A7F3B" w:rsidP="009A7F3B">
      <w:pPr>
        <w:autoSpaceDE w:val="0"/>
        <w:autoSpaceDN w:val="0"/>
        <w:adjustRightInd w:val="0"/>
        <w:spacing w:after="0" w:line="240" w:lineRule="auto"/>
        <w:ind w:left="2836"/>
        <w:rPr>
          <w:rFonts w:ascii="Futura" w:hAnsi="Futura" w:cs="FuturaMdPL-Regular"/>
          <w:b/>
          <w:sz w:val="20"/>
          <w:szCs w:val="20"/>
        </w:rPr>
      </w:pPr>
      <w:r w:rsidRPr="00D1262E">
        <w:rPr>
          <w:rFonts w:ascii="Futura" w:hAnsi="Futura" w:cs="FuturaMdPL-Regular"/>
          <w:b/>
          <w:sz w:val="20"/>
          <w:szCs w:val="20"/>
        </w:rPr>
        <w:t xml:space="preserve">   </w:t>
      </w:r>
      <w:r w:rsidR="004B5C44">
        <w:rPr>
          <w:rFonts w:ascii="Futura" w:hAnsi="Futura" w:cs="FuturaMdPL-Regular"/>
          <w:b/>
          <w:sz w:val="20"/>
          <w:szCs w:val="20"/>
        </w:rPr>
        <w:t xml:space="preserve">                  przeznaczonych do sprzedaży położonych</w:t>
      </w:r>
    </w:p>
    <w:p w:rsidR="009A7F3B" w:rsidRPr="00D1262E" w:rsidRDefault="009A7F3B" w:rsidP="009A7F3B">
      <w:pPr>
        <w:autoSpaceDE w:val="0"/>
        <w:autoSpaceDN w:val="0"/>
        <w:adjustRightInd w:val="0"/>
        <w:spacing w:after="0" w:line="240" w:lineRule="auto"/>
        <w:ind w:left="2836"/>
        <w:rPr>
          <w:rFonts w:ascii="Futura" w:hAnsi="Futura"/>
          <w:b/>
          <w:sz w:val="20"/>
          <w:szCs w:val="20"/>
        </w:rPr>
      </w:pPr>
      <w:r w:rsidRPr="00D1262E">
        <w:rPr>
          <w:rFonts w:ascii="Futura" w:hAnsi="Futura" w:cs="FuturaMdPL-Regular"/>
          <w:b/>
          <w:sz w:val="20"/>
          <w:szCs w:val="20"/>
        </w:rPr>
        <w:t xml:space="preserve">                            w województwie wielkopolskim</w:t>
      </w:r>
      <w:r w:rsidRPr="00D1262E">
        <w:rPr>
          <w:rFonts w:ascii="Futura" w:hAnsi="Futura"/>
          <w:b/>
          <w:sz w:val="20"/>
          <w:szCs w:val="20"/>
        </w:rPr>
        <w:t xml:space="preserve"> </w:t>
      </w:r>
    </w:p>
    <w:p w:rsidR="009A7F3B" w:rsidRPr="005F70B7" w:rsidRDefault="009A7F3B" w:rsidP="009A7F3B">
      <w:pPr>
        <w:autoSpaceDE w:val="0"/>
        <w:autoSpaceDN w:val="0"/>
        <w:adjustRightInd w:val="0"/>
        <w:spacing w:after="0" w:line="240" w:lineRule="auto"/>
        <w:jc w:val="center"/>
        <w:rPr>
          <w:rFonts w:ascii="Futura" w:hAnsi="Futura"/>
          <w:sz w:val="20"/>
          <w:szCs w:val="20"/>
        </w:rPr>
      </w:pPr>
    </w:p>
    <w:p w:rsidR="004B5C44" w:rsidRDefault="004B5C44" w:rsidP="00DE49E7">
      <w:pPr>
        <w:spacing w:after="0" w:line="240" w:lineRule="auto"/>
        <w:ind w:right="-168"/>
        <w:jc w:val="both"/>
        <w:rPr>
          <w:rFonts w:ascii="Futura" w:hAnsi="Futura"/>
          <w:sz w:val="20"/>
          <w:szCs w:val="20"/>
        </w:rPr>
      </w:pPr>
      <w:r>
        <w:rPr>
          <w:rFonts w:ascii="Futura" w:hAnsi="Futura"/>
          <w:sz w:val="20"/>
          <w:szCs w:val="20"/>
        </w:rPr>
        <w:t>Przedmiotem sprzedaży będą nieruchomości</w:t>
      </w:r>
      <w:r w:rsidR="00353BA5">
        <w:rPr>
          <w:rFonts w:ascii="Futura" w:hAnsi="Futura"/>
          <w:sz w:val="20"/>
          <w:szCs w:val="20"/>
        </w:rPr>
        <w:t xml:space="preserve"> gruntowe</w:t>
      </w:r>
      <w:r w:rsidR="00774814">
        <w:rPr>
          <w:rFonts w:ascii="Futura" w:hAnsi="Futura"/>
          <w:sz w:val="20"/>
          <w:szCs w:val="20"/>
        </w:rPr>
        <w:t xml:space="preserve"> </w:t>
      </w:r>
      <w:r w:rsidR="00BB63A1">
        <w:rPr>
          <w:rFonts w:ascii="Futura" w:hAnsi="Futura"/>
          <w:sz w:val="20"/>
          <w:szCs w:val="20"/>
        </w:rPr>
        <w:t>nie</w:t>
      </w:r>
      <w:r w:rsidR="00353BA5">
        <w:rPr>
          <w:rFonts w:ascii="Futura" w:hAnsi="Futura"/>
          <w:sz w:val="20"/>
          <w:szCs w:val="20"/>
        </w:rPr>
        <w:t>zabudowane</w:t>
      </w:r>
      <w:r w:rsidR="00617874" w:rsidRPr="005F70B7">
        <w:rPr>
          <w:rFonts w:ascii="Futura" w:hAnsi="Futura"/>
          <w:sz w:val="20"/>
          <w:szCs w:val="20"/>
        </w:rPr>
        <w:t xml:space="preserve"> </w:t>
      </w:r>
      <w:r>
        <w:rPr>
          <w:rFonts w:ascii="Futura" w:hAnsi="Futura"/>
          <w:sz w:val="20"/>
          <w:szCs w:val="20"/>
        </w:rPr>
        <w:t>położone</w:t>
      </w:r>
      <w:r w:rsidR="00C242B0" w:rsidRPr="005F70B7">
        <w:rPr>
          <w:rFonts w:ascii="Futura" w:hAnsi="Futura"/>
          <w:sz w:val="20"/>
          <w:szCs w:val="20"/>
        </w:rPr>
        <w:t xml:space="preserve"> w powie</w:t>
      </w:r>
      <w:r>
        <w:rPr>
          <w:rFonts w:ascii="Futura" w:hAnsi="Futura"/>
          <w:sz w:val="20"/>
          <w:szCs w:val="20"/>
        </w:rPr>
        <w:t>cie wrzesińskim, gminie Nekla oznaczone jako:</w:t>
      </w:r>
    </w:p>
    <w:p w:rsidR="004B5C44" w:rsidRDefault="004B5C44" w:rsidP="004B5C44">
      <w:pPr>
        <w:spacing w:after="0" w:line="240" w:lineRule="auto"/>
        <w:ind w:right="-168"/>
        <w:jc w:val="both"/>
        <w:rPr>
          <w:rFonts w:ascii="Futura" w:hAnsi="Futura"/>
          <w:sz w:val="20"/>
          <w:szCs w:val="20"/>
        </w:rPr>
      </w:pPr>
      <w:r>
        <w:rPr>
          <w:rFonts w:ascii="Futura" w:hAnsi="Futura"/>
          <w:sz w:val="20"/>
          <w:szCs w:val="20"/>
        </w:rPr>
        <w:t>1.działka gruntu nr ewid. 16/4 (ark mapy 1) o pow. 0,1014ha (w tym: N-0,0382ha, RIVa-0,0632ha) położona jest w obrębie Opatówko</w:t>
      </w:r>
      <w:r w:rsidRPr="004A2F7A">
        <w:rPr>
          <w:rFonts w:ascii="Futura" w:hAnsi="Futura"/>
          <w:sz w:val="20"/>
          <w:szCs w:val="20"/>
        </w:rPr>
        <w:t>. Nieruchomość zapis</w:t>
      </w:r>
      <w:r>
        <w:rPr>
          <w:rFonts w:ascii="Futura" w:hAnsi="Futura"/>
          <w:sz w:val="20"/>
          <w:szCs w:val="20"/>
        </w:rPr>
        <w:t>ana jest w KW nr PO1F/00001911/0</w:t>
      </w:r>
      <w:r w:rsidRPr="004A2F7A">
        <w:rPr>
          <w:rFonts w:ascii="Futura" w:hAnsi="Futura"/>
          <w:sz w:val="20"/>
          <w:szCs w:val="20"/>
        </w:rPr>
        <w:t xml:space="preserve"> </w:t>
      </w:r>
      <w:r>
        <w:rPr>
          <w:rFonts w:ascii="Futura" w:hAnsi="Futura"/>
          <w:sz w:val="20"/>
          <w:szCs w:val="20"/>
        </w:rPr>
        <w:t xml:space="preserve">prowadzonej przez Sąd Rejonowy IV </w:t>
      </w:r>
      <w:r w:rsidRPr="004A2F7A">
        <w:rPr>
          <w:rFonts w:ascii="Futura" w:hAnsi="Futura"/>
          <w:sz w:val="20"/>
          <w:szCs w:val="20"/>
        </w:rPr>
        <w:t xml:space="preserve">Wydział </w:t>
      </w:r>
      <w:r>
        <w:rPr>
          <w:rFonts w:ascii="Futura" w:hAnsi="Futura"/>
          <w:sz w:val="20"/>
          <w:szCs w:val="20"/>
        </w:rPr>
        <w:t>Ksiąg Wieczystych we Wrześni. Dział III KW nr PO1F/00001911/0 wolny od wpisów.</w:t>
      </w:r>
    </w:p>
    <w:p w:rsidR="00353BA5" w:rsidRDefault="004B5C44" w:rsidP="00353BA5">
      <w:pPr>
        <w:spacing w:after="0" w:line="240" w:lineRule="auto"/>
        <w:ind w:right="-168"/>
        <w:jc w:val="both"/>
        <w:rPr>
          <w:rFonts w:ascii="Futura" w:hAnsi="Futura"/>
          <w:sz w:val="20"/>
          <w:szCs w:val="20"/>
        </w:rPr>
      </w:pPr>
      <w:r w:rsidRPr="00715992">
        <w:rPr>
          <w:rFonts w:ascii="Futura" w:hAnsi="Futura"/>
          <w:sz w:val="20"/>
          <w:szCs w:val="20"/>
        </w:rPr>
        <w:t>Teren działki zachwaszczony</w:t>
      </w:r>
      <w:r>
        <w:rPr>
          <w:rFonts w:ascii="Futura" w:hAnsi="Futura"/>
          <w:sz w:val="20"/>
          <w:szCs w:val="20"/>
        </w:rPr>
        <w:t xml:space="preserve">, zakrzaczony, zadrzewiony, porośnięty roślinnością wysoką. </w:t>
      </w:r>
      <w:r w:rsidR="002B1BF0">
        <w:rPr>
          <w:rFonts w:ascii="Futura" w:hAnsi="Futura"/>
          <w:sz w:val="20"/>
          <w:szCs w:val="20"/>
        </w:rPr>
        <w:t xml:space="preserve">Teren działki jest zaśmiecony. </w:t>
      </w:r>
      <w:r>
        <w:rPr>
          <w:rFonts w:ascii="Futura" w:hAnsi="Futura"/>
          <w:sz w:val="20"/>
          <w:szCs w:val="20"/>
        </w:rPr>
        <w:t>Teren działki gruntu wymaga uporządkowania. Teren działki lekko pofalowany z zaniżeniem w części środkowej. Działka gruntu zlokalizowana przy drodze o nawierzchni asfaltowej biegnącej wzdłuż północnej granicy działki.</w:t>
      </w:r>
      <w:r w:rsidR="00353BA5">
        <w:rPr>
          <w:rFonts w:ascii="Futura" w:hAnsi="Futura"/>
          <w:sz w:val="20"/>
          <w:szCs w:val="20"/>
        </w:rPr>
        <w:t xml:space="preserve"> Położenie działki gruntu bezpośrednio przy drodze publicznej oraz faktyczny dostęp w terenie do drogi publicznej, nie jest jednoznaczne z możliwością zjazdu z danej działki na drogę publiczną.</w:t>
      </w:r>
    </w:p>
    <w:p w:rsidR="004B5C44" w:rsidRDefault="004B5C44" w:rsidP="004B5C44">
      <w:pPr>
        <w:spacing w:after="0" w:line="240" w:lineRule="auto"/>
        <w:ind w:right="-168"/>
        <w:jc w:val="both"/>
        <w:rPr>
          <w:rFonts w:ascii="Futura" w:hAnsi="Futura"/>
          <w:sz w:val="20"/>
          <w:szCs w:val="20"/>
        </w:rPr>
      </w:pPr>
      <w:r>
        <w:rPr>
          <w:rFonts w:ascii="Futura" w:hAnsi="Futura"/>
          <w:sz w:val="20"/>
          <w:szCs w:val="20"/>
        </w:rPr>
        <w:t>Wjazd na działkę możliwy jest także od strony wschodn</w:t>
      </w:r>
      <w:r w:rsidR="00353BA5">
        <w:rPr>
          <w:rFonts w:ascii="Futura" w:hAnsi="Futura"/>
          <w:sz w:val="20"/>
          <w:szCs w:val="20"/>
        </w:rPr>
        <w:t>ie</w:t>
      </w:r>
      <w:r>
        <w:rPr>
          <w:rFonts w:ascii="Futura" w:hAnsi="Futura"/>
          <w:sz w:val="20"/>
          <w:szCs w:val="20"/>
        </w:rPr>
        <w:t xml:space="preserve"> /część drogi nieutwardzona. Na działce gruntu pozostałości starego murowanego ogrodzenia. Nieużytek jest podmokły.</w:t>
      </w:r>
    </w:p>
    <w:p w:rsidR="00353BA5" w:rsidRDefault="00353BA5" w:rsidP="004B5C44">
      <w:pPr>
        <w:spacing w:after="0" w:line="240" w:lineRule="auto"/>
        <w:ind w:right="-168"/>
        <w:jc w:val="both"/>
        <w:rPr>
          <w:rFonts w:ascii="Futura" w:hAnsi="Futura"/>
          <w:sz w:val="20"/>
          <w:szCs w:val="20"/>
        </w:rPr>
      </w:pPr>
      <w:r>
        <w:rPr>
          <w:rFonts w:ascii="Futura" w:hAnsi="Futura"/>
          <w:sz w:val="20"/>
          <w:szCs w:val="20"/>
        </w:rPr>
        <w:t>Działka gruntu nr ewid. 16/4 położona w obrębie Opatówko gm. Nekla znajduje się w strefie oddziaływania elektrowni wiatrowych.</w:t>
      </w:r>
    </w:p>
    <w:p w:rsidR="004B5C44" w:rsidRDefault="004B5C44" w:rsidP="004B5C44">
      <w:pPr>
        <w:spacing w:after="0" w:line="240" w:lineRule="auto"/>
        <w:ind w:right="-168"/>
        <w:jc w:val="both"/>
        <w:rPr>
          <w:rFonts w:ascii="Futura" w:hAnsi="Futura"/>
          <w:sz w:val="20"/>
          <w:szCs w:val="20"/>
        </w:rPr>
      </w:pPr>
      <w:r>
        <w:rPr>
          <w:rFonts w:ascii="Futura" w:hAnsi="Futura"/>
          <w:sz w:val="20"/>
          <w:szCs w:val="20"/>
        </w:rPr>
        <w:t xml:space="preserve">Dla działki gruntu brak miejscowego planu zagospodarowania przestrzennego. Zgodnie ze Studium uwarunkowań i kierunków zagospodarowania przestrzennego gminy Nekla, zatwierdzonym Uchwałą nr XX/175/2001 Rady Miejskiej Gminy Nekla z dnia 15 lutego 2001r. z późn. zm. działka gruntu nr ewid. 16/4 stanowi tereny zabudowy mieszkaniowo-usługowej i zagrodowej. </w:t>
      </w:r>
    </w:p>
    <w:p w:rsidR="002B1BF0" w:rsidRPr="00D10218" w:rsidRDefault="002B1BF0" w:rsidP="004B5C44">
      <w:pPr>
        <w:spacing w:after="0" w:line="240" w:lineRule="auto"/>
        <w:ind w:right="-168"/>
        <w:jc w:val="both"/>
        <w:rPr>
          <w:rFonts w:ascii="Futura" w:hAnsi="Futura"/>
          <w:color w:val="000000" w:themeColor="text1"/>
          <w:sz w:val="20"/>
          <w:szCs w:val="20"/>
        </w:rPr>
      </w:pPr>
      <w:r>
        <w:rPr>
          <w:rFonts w:ascii="Futura" w:hAnsi="Futura"/>
          <w:sz w:val="20"/>
          <w:szCs w:val="20"/>
        </w:rPr>
        <w:t>Rada Miejska Gminy Nekla uchwałą nr XXXVI/315/2014 z dnia 30 października 2014r. przystąpiła do zmiany studium uwarunkowań i kierunków zagospodarowania przestrzennego Gminy Nekla. Gmina Nekla nie planuje zmiany kierunku zagospodarowania dla ww. nieruchomości.</w:t>
      </w:r>
    </w:p>
    <w:p w:rsidR="004B5C44" w:rsidRPr="006D79A0" w:rsidRDefault="004B5C44" w:rsidP="004B5C44">
      <w:pPr>
        <w:tabs>
          <w:tab w:val="right" w:pos="9072"/>
        </w:tabs>
        <w:spacing w:after="0" w:line="240" w:lineRule="auto"/>
        <w:ind w:right="-168"/>
        <w:jc w:val="both"/>
        <w:rPr>
          <w:rFonts w:ascii="Futura" w:hAnsi="Futura"/>
          <w:sz w:val="20"/>
          <w:szCs w:val="20"/>
        </w:rPr>
      </w:pPr>
      <w:r w:rsidRPr="006D79A0">
        <w:rPr>
          <w:rFonts w:ascii="Futura" w:hAnsi="Futura"/>
          <w:sz w:val="20"/>
          <w:szCs w:val="20"/>
        </w:rPr>
        <w:t>Dla ww. działk</w:t>
      </w:r>
      <w:r>
        <w:rPr>
          <w:rFonts w:ascii="Futura" w:hAnsi="Futura"/>
          <w:sz w:val="20"/>
          <w:szCs w:val="20"/>
        </w:rPr>
        <w:t>i</w:t>
      </w:r>
      <w:r w:rsidRPr="006D79A0">
        <w:rPr>
          <w:rFonts w:ascii="Futura" w:hAnsi="Futura"/>
          <w:sz w:val="20"/>
          <w:szCs w:val="20"/>
        </w:rPr>
        <w:t xml:space="preserve"> gruntu nie zostały zgłoszone wnioski o zmianę przeznaczenia oraz nie podjęto uchwały o przystąpieniu do sporządzenia miejsco</w:t>
      </w:r>
      <w:r w:rsidR="002B1BF0">
        <w:rPr>
          <w:rFonts w:ascii="Futura" w:hAnsi="Futura"/>
          <w:sz w:val="20"/>
          <w:szCs w:val="20"/>
        </w:rPr>
        <w:t>wego planu zagospodarowania</w:t>
      </w:r>
      <w:r w:rsidR="00D112C7">
        <w:rPr>
          <w:rFonts w:ascii="Futura" w:hAnsi="Futura"/>
          <w:sz w:val="20"/>
          <w:szCs w:val="20"/>
        </w:rPr>
        <w:t xml:space="preserve"> przestrzennego</w:t>
      </w:r>
      <w:r w:rsidRPr="006D79A0">
        <w:rPr>
          <w:rFonts w:ascii="Futura" w:hAnsi="Futura"/>
          <w:sz w:val="20"/>
          <w:szCs w:val="20"/>
        </w:rPr>
        <w:t>.</w:t>
      </w:r>
    </w:p>
    <w:p w:rsidR="004B5C44" w:rsidRPr="004A2F7A" w:rsidRDefault="004B5C44" w:rsidP="004B5C44">
      <w:pPr>
        <w:tabs>
          <w:tab w:val="right" w:pos="9072"/>
        </w:tabs>
        <w:spacing w:after="0" w:line="240" w:lineRule="auto"/>
        <w:ind w:right="-168"/>
        <w:jc w:val="both"/>
        <w:rPr>
          <w:rFonts w:ascii="Futura" w:hAnsi="Futura"/>
          <w:sz w:val="20"/>
          <w:szCs w:val="20"/>
        </w:rPr>
      </w:pPr>
      <w:r>
        <w:rPr>
          <w:rFonts w:ascii="Futura" w:hAnsi="Futura"/>
          <w:sz w:val="20"/>
          <w:szCs w:val="20"/>
        </w:rPr>
        <w:t>Dla w/w dział</w:t>
      </w:r>
      <w:r w:rsidRPr="004A2F7A">
        <w:rPr>
          <w:rFonts w:ascii="Futura" w:hAnsi="Futura"/>
          <w:sz w:val="20"/>
          <w:szCs w:val="20"/>
        </w:rPr>
        <w:t>k</w:t>
      </w:r>
      <w:r>
        <w:rPr>
          <w:rFonts w:ascii="Futura" w:hAnsi="Futura"/>
          <w:sz w:val="20"/>
          <w:szCs w:val="20"/>
        </w:rPr>
        <w:t>i</w:t>
      </w:r>
      <w:r w:rsidRPr="004A2F7A">
        <w:rPr>
          <w:rFonts w:ascii="Futura" w:hAnsi="Futura"/>
          <w:sz w:val="20"/>
          <w:szCs w:val="20"/>
        </w:rPr>
        <w:t xml:space="preserve"> gruntu </w:t>
      </w:r>
      <w:r>
        <w:rPr>
          <w:rFonts w:ascii="Futura" w:hAnsi="Futura"/>
          <w:sz w:val="20"/>
          <w:szCs w:val="20"/>
        </w:rPr>
        <w:t>oraz działek bezpośrednio z nią sąsiadującymi</w:t>
      </w:r>
      <w:r w:rsidRPr="004A2F7A">
        <w:rPr>
          <w:rFonts w:ascii="Futura" w:hAnsi="Futura"/>
          <w:sz w:val="20"/>
          <w:szCs w:val="20"/>
        </w:rPr>
        <w:t xml:space="preserve"> nie ustalono warunków zabudowy i nie wydano decyzji o ustaleniu lokalizacji inwestycji celu publicznego.</w:t>
      </w:r>
    </w:p>
    <w:p w:rsidR="004B5C44" w:rsidRDefault="004B5C44" w:rsidP="004B5C44">
      <w:pPr>
        <w:spacing w:after="0" w:line="240" w:lineRule="auto"/>
        <w:ind w:right="-168"/>
        <w:jc w:val="both"/>
        <w:rPr>
          <w:rFonts w:ascii="Futura" w:hAnsi="Futura"/>
          <w:sz w:val="20"/>
          <w:szCs w:val="20"/>
        </w:rPr>
      </w:pPr>
      <w:r w:rsidRPr="004A2F7A">
        <w:rPr>
          <w:rFonts w:ascii="Futura" w:hAnsi="Futura"/>
          <w:sz w:val="20"/>
          <w:szCs w:val="20"/>
        </w:rPr>
        <w:t xml:space="preserve">Cena nieruchomości wynosi: </w:t>
      </w:r>
      <w:r w:rsidR="002B1BF0">
        <w:rPr>
          <w:rFonts w:ascii="Futura" w:hAnsi="Futura"/>
          <w:sz w:val="20"/>
          <w:szCs w:val="20"/>
        </w:rPr>
        <w:t xml:space="preserve">      </w:t>
      </w:r>
      <w:r w:rsidR="00353BA5">
        <w:rPr>
          <w:rFonts w:ascii="Futura" w:hAnsi="Futura"/>
          <w:sz w:val="20"/>
          <w:szCs w:val="20"/>
        </w:rPr>
        <w:t xml:space="preserve">              </w:t>
      </w:r>
      <w:r w:rsidR="002B1BF0">
        <w:rPr>
          <w:rFonts w:ascii="Futura" w:hAnsi="Futura"/>
          <w:sz w:val="20"/>
          <w:szCs w:val="20"/>
        </w:rPr>
        <w:t xml:space="preserve"> </w:t>
      </w:r>
      <w:r>
        <w:rPr>
          <w:rFonts w:ascii="Futura" w:hAnsi="Futura"/>
          <w:sz w:val="20"/>
          <w:szCs w:val="20"/>
        </w:rPr>
        <w:t>66.000,00 zł</w:t>
      </w:r>
    </w:p>
    <w:p w:rsidR="00DE49E7" w:rsidRPr="005F70B7" w:rsidRDefault="00DE49E7" w:rsidP="00DE49E7">
      <w:pPr>
        <w:pStyle w:val="Tekstpodstawowy"/>
        <w:spacing w:after="0"/>
        <w:ind w:right="-170"/>
        <w:jc w:val="both"/>
        <w:rPr>
          <w:rFonts w:ascii="Futura" w:hAnsi="Futura"/>
          <w:sz w:val="20"/>
          <w:szCs w:val="20"/>
        </w:rPr>
      </w:pPr>
      <w:r w:rsidRPr="005F70B7">
        <w:rPr>
          <w:rFonts w:ascii="Futura" w:hAnsi="Futura"/>
          <w:sz w:val="20"/>
          <w:szCs w:val="20"/>
        </w:rPr>
        <w:t xml:space="preserve">Cena  zawiera koszty przygotowania nieruchomości do sprzedaży. </w:t>
      </w:r>
    </w:p>
    <w:p w:rsidR="004B5C44" w:rsidRDefault="004B5C44" w:rsidP="004B5C44">
      <w:pPr>
        <w:spacing w:after="0" w:line="240" w:lineRule="auto"/>
        <w:ind w:right="-168"/>
        <w:jc w:val="both"/>
        <w:rPr>
          <w:rFonts w:ascii="Futura" w:hAnsi="Futura"/>
          <w:sz w:val="20"/>
          <w:szCs w:val="20"/>
        </w:rPr>
      </w:pPr>
      <w:r>
        <w:rPr>
          <w:rFonts w:ascii="Futura" w:hAnsi="Futura" w:cs="Futura"/>
          <w:color w:val="000000"/>
          <w:sz w:val="20"/>
          <w:szCs w:val="20"/>
        </w:rPr>
        <w:t>2.</w:t>
      </w:r>
      <w:r>
        <w:rPr>
          <w:rFonts w:ascii="Futura" w:hAnsi="Futura"/>
          <w:sz w:val="20"/>
          <w:szCs w:val="20"/>
        </w:rPr>
        <w:t>działka gruntu nr ewid. 236 (ark mapy 1) o p</w:t>
      </w:r>
      <w:r w:rsidR="002B1BF0">
        <w:rPr>
          <w:rFonts w:ascii="Futura" w:hAnsi="Futura"/>
          <w:sz w:val="20"/>
          <w:szCs w:val="20"/>
        </w:rPr>
        <w:t>ow. 0,1678ha (w tym:</w:t>
      </w:r>
      <w:r>
        <w:rPr>
          <w:rFonts w:ascii="Futura" w:hAnsi="Futura"/>
          <w:sz w:val="20"/>
          <w:szCs w:val="20"/>
        </w:rPr>
        <w:t>RIVa-0,1678ha) położona jest w obrębie Mystki</w:t>
      </w:r>
      <w:r w:rsidRPr="004A2F7A">
        <w:rPr>
          <w:rFonts w:ascii="Futura" w:hAnsi="Futura"/>
          <w:sz w:val="20"/>
          <w:szCs w:val="20"/>
        </w:rPr>
        <w:t>. Nieruchomość zapis</w:t>
      </w:r>
      <w:r w:rsidR="002B1BF0">
        <w:rPr>
          <w:rFonts w:ascii="Futura" w:hAnsi="Futura"/>
          <w:sz w:val="20"/>
          <w:szCs w:val="20"/>
        </w:rPr>
        <w:t>ana jest w KW nr PO1F/00025755/</w:t>
      </w:r>
      <w:r>
        <w:rPr>
          <w:rFonts w:ascii="Futura" w:hAnsi="Futura"/>
          <w:sz w:val="20"/>
          <w:szCs w:val="20"/>
        </w:rPr>
        <w:t>2</w:t>
      </w:r>
      <w:r w:rsidRPr="004A2F7A">
        <w:rPr>
          <w:rFonts w:ascii="Futura" w:hAnsi="Futura"/>
          <w:sz w:val="20"/>
          <w:szCs w:val="20"/>
        </w:rPr>
        <w:t xml:space="preserve"> </w:t>
      </w:r>
      <w:r>
        <w:rPr>
          <w:rFonts w:ascii="Futura" w:hAnsi="Futura"/>
          <w:sz w:val="20"/>
          <w:szCs w:val="20"/>
        </w:rPr>
        <w:t xml:space="preserve">prowadzonej przez Sąd Rejonowy IV </w:t>
      </w:r>
      <w:r w:rsidRPr="004A2F7A">
        <w:rPr>
          <w:rFonts w:ascii="Futura" w:hAnsi="Futura"/>
          <w:sz w:val="20"/>
          <w:szCs w:val="20"/>
        </w:rPr>
        <w:t xml:space="preserve">Wydział </w:t>
      </w:r>
      <w:r>
        <w:rPr>
          <w:rFonts w:ascii="Futura" w:hAnsi="Futura"/>
          <w:sz w:val="20"/>
          <w:szCs w:val="20"/>
        </w:rPr>
        <w:t xml:space="preserve">Ksiąg Wieczystych we Wrześni. Dział III KW nr </w:t>
      </w:r>
      <w:r w:rsidR="002B1BF0">
        <w:rPr>
          <w:rFonts w:ascii="Futura" w:hAnsi="Futura"/>
          <w:sz w:val="20"/>
          <w:szCs w:val="20"/>
        </w:rPr>
        <w:t>PO1F/00025755/2</w:t>
      </w:r>
      <w:r w:rsidR="002B1BF0" w:rsidRPr="004A2F7A">
        <w:rPr>
          <w:rFonts w:ascii="Futura" w:hAnsi="Futura"/>
          <w:sz w:val="20"/>
          <w:szCs w:val="20"/>
        </w:rPr>
        <w:t xml:space="preserve"> </w:t>
      </w:r>
      <w:r>
        <w:rPr>
          <w:rFonts w:ascii="Futura" w:hAnsi="Futura"/>
          <w:sz w:val="20"/>
          <w:szCs w:val="20"/>
        </w:rPr>
        <w:t>wolny od wpisów.</w:t>
      </w:r>
    </w:p>
    <w:p w:rsidR="002B1BF0" w:rsidRDefault="004B5C44" w:rsidP="004B5C44">
      <w:pPr>
        <w:spacing w:after="0" w:line="240" w:lineRule="auto"/>
        <w:ind w:right="-168"/>
        <w:jc w:val="both"/>
        <w:rPr>
          <w:rFonts w:ascii="Futura" w:hAnsi="Futura"/>
          <w:sz w:val="20"/>
          <w:szCs w:val="20"/>
        </w:rPr>
      </w:pPr>
      <w:r w:rsidRPr="00715992">
        <w:rPr>
          <w:rFonts w:ascii="Futura" w:hAnsi="Futura"/>
          <w:sz w:val="20"/>
          <w:szCs w:val="20"/>
        </w:rPr>
        <w:t>Teren działki zachwaszczony</w:t>
      </w:r>
      <w:r w:rsidR="00353BA5">
        <w:rPr>
          <w:rFonts w:ascii="Futura" w:hAnsi="Futura"/>
          <w:sz w:val="20"/>
          <w:szCs w:val="20"/>
        </w:rPr>
        <w:t xml:space="preserve">, </w:t>
      </w:r>
      <w:r w:rsidR="002B1BF0">
        <w:rPr>
          <w:rFonts w:ascii="Futura" w:hAnsi="Futura"/>
          <w:sz w:val="20"/>
          <w:szCs w:val="20"/>
        </w:rPr>
        <w:t>zakrzaczony</w:t>
      </w:r>
      <w:r w:rsidR="00353BA5">
        <w:rPr>
          <w:rFonts w:ascii="Futura" w:hAnsi="Futura"/>
          <w:sz w:val="20"/>
          <w:szCs w:val="20"/>
        </w:rPr>
        <w:t>, zadrzewiony</w:t>
      </w:r>
      <w:r>
        <w:rPr>
          <w:rFonts w:ascii="Futura" w:hAnsi="Futura"/>
          <w:sz w:val="20"/>
          <w:szCs w:val="20"/>
        </w:rPr>
        <w:t xml:space="preserve">. </w:t>
      </w:r>
      <w:r w:rsidR="002B1BF0">
        <w:rPr>
          <w:rFonts w:ascii="Futura" w:hAnsi="Futura"/>
          <w:sz w:val="20"/>
          <w:szCs w:val="20"/>
        </w:rPr>
        <w:t xml:space="preserve">Teren działki jest zaśmiecony, składowany jest na nim eternit, widoczne miejsce po wycince drzewa. </w:t>
      </w:r>
      <w:r>
        <w:rPr>
          <w:rFonts w:ascii="Futura" w:hAnsi="Futura"/>
          <w:sz w:val="20"/>
          <w:szCs w:val="20"/>
        </w:rPr>
        <w:t>Teren działki gruntu wymaga uporządkowania.</w:t>
      </w:r>
    </w:p>
    <w:p w:rsidR="00353BA5" w:rsidRDefault="002B1BF0" w:rsidP="00353BA5">
      <w:pPr>
        <w:spacing w:after="0" w:line="240" w:lineRule="auto"/>
        <w:ind w:right="-168"/>
        <w:jc w:val="both"/>
        <w:rPr>
          <w:rFonts w:ascii="Futura" w:hAnsi="Futura"/>
          <w:sz w:val="20"/>
          <w:szCs w:val="20"/>
        </w:rPr>
      </w:pPr>
      <w:r>
        <w:rPr>
          <w:rFonts w:ascii="Futura" w:hAnsi="Futura"/>
          <w:sz w:val="20"/>
          <w:szCs w:val="20"/>
        </w:rPr>
        <w:t>Zgodnie z pismem z Urzędu Miasta i Gminy Nekla z dnia 14.10.2021r. sygn. NG.6727.319.2021 działka gruntu nr ewid. 236 położona w obrębie Mystki posiada dostęp do drogi publicznej.</w:t>
      </w:r>
      <w:r w:rsidR="004B5C44">
        <w:rPr>
          <w:rFonts w:ascii="Futura" w:hAnsi="Futura"/>
          <w:sz w:val="20"/>
          <w:szCs w:val="20"/>
        </w:rPr>
        <w:t xml:space="preserve"> </w:t>
      </w:r>
      <w:r w:rsidR="00353BA5">
        <w:rPr>
          <w:rFonts w:ascii="Futura" w:hAnsi="Futura"/>
          <w:sz w:val="20"/>
          <w:szCs w:val="20"/>
        </w:rPr>
        <w:t>Położenie działki gruntu bezpośrednio przy drodze publicznej oraz faktyczny dostęp w terenie do drogi publicznej, nie jest jednoznaczne z możliwością zjazdu z danej działki na drogę publiczną.</w:t>
      </w:r>
    </w:p>
    <w:p w:rsidR="004B5C44" w:rsidRPr="00D10218" w:rsidRDefault="004B5C44" w:rsidP="004B5C44">
      <w:pPr>
        <w:spacing w:after="0" w:line="240" w:lineRule="auto"/>
        <w:ind w:right="-168"/>
        <w:jc w:val="both"/>
        <w:rPr>
          <w:rFonts w:ascii="Futura" w:hAnsi="Futura"/>
          <w:color w:val="000000" w:themeColor="text1"/>
          <w:sz w:val="20"/>
          <w:szCs w:val="20"/>
        </w:rPr>
      </w:pPr>
      <w:r>
        <w:rPr>
          <w:rFonts w:ascii="Futura" w:hAnsi="Futura"/>
          <w:sz w:val="20"/>
          <w:szCs w:val="20"/>
        </w:rPr>
        <w:t xml:space="preserve">Dla działki gruntu brak miejscowego planu zagospodarowania przestrzennego. Zgodnie ze Studium uwarunkowań i kierunków zagospodarowania przestrzennego gminy Nekla, zatwierdzonym Uchwałą nr XX/175/2001 Rady Miejskiej Gminy Nekla z dnia 15 lutego 2001r. z późn. </w:t>
      </w:r>
      <w:r w:rsidR="002B1BF0">
        <w:rPr>
          <w:rFonts w:ascii="Futura" w:hAnsi="Futura"/>
          <w:sz w:val="20"/>
          <w:szCs w:val="20"/>
        </w:rPr>
        <w:t>zm. działka gruntu nr ewid. 236</w:t>
      </w:r>
      <w:r>
        <w:rPr>
          <w:rFonts w:ascii="Futura" w:hAnsi="Futura"/>
          <w:sz w:val="20"/>
          <w:szCs w:val="20"/>
        </w:rPr>
        <w:t xml:space="preserve"> stanowi tereny zabudowy mieszkaniowo-usługowej i zagrodowej. </w:t>
      </w:r>
    </w:p>
    <w:p w:rsidR="002B1BF0" w:rsidRPr="00D10218" w:rsidRDefault="002B1BF0" w:rsidP="002B1BF0">
      <w:pPr>
        <w:spacing w:after="0" w:line="240" w:lineRule="auto"/>
        <w:ind w:right="-168"/>
        <w:jc w:val="both"/>
        <w:rPr>
          <w:rFonts w:ascii="Futura" w:hAnsi="Futura"/>
          <w:color w:val="000000" w:themeColor="text1"/>
          <w:sz w:val="20"/>
          <w:szCs w:val="20"/>
        </w:rPr>
      </w:pPr>
      <w:r>
        <w:rPr>
          <w:rFonts w:ascii="Futura" w:hAnsi="Futura"/>
          <w:sz w:val="20"/>
          <w:szCs w:val="20"/>
        </w:rPr>
        <w:t>Rada Miejska Gminy Nekla uchwałą nr XXXVI/315/2014 z dnia 30 października 2014r. przystąpiła do zmiany studium uwarunkowań i kierunków zagospodarowania przestrzennego Gminy Nekla. Gmina Nekla nie planuje zmiany kierunku zagospodarowania dla ww. nieruchomości.</w:t>
      </w:r>
    </w:p>
    <w:p w:rsidR="004B5C44" w:rsidRPr="006D79A0" w:rsidRDefault="004B5C44" w:rsidP="004B5C44">
      <w:pPr>
        <w:tabs>
          <w:tab w:val="right" w:pos="9072"/>
        </w:tabs>
        <w:spacing w:after="0" w:line="240" w:lineRule="auto"/>
        <w:ind w:right="-168"/>
        <w:jc w:val="both"/>
        <w:rPr>
          <w:rFonts w:ascii="Futura" w:hAnsi="Futura"/>
          <w:sz w:val="20"/>
          <w:szCs w:val="20"/>
        </w:rPr>
      </w:pPr>
      <w:r w:rsidRPr="006D79A0">
        <w:rPr>
          <w:rFonts w:ascii="Futura" w:hAnsi="Futura"/>
          <w:sz w:val="20"/>
          <w:szCs w:val="20"/>
        </w:rPr>
        <w:t>Dla ww. działk</w:t>
      </w:r>
      <w:r>
        <w:rPr>
          <w:rFonts w:ascii="Futura" w:hAnsi="Futura"/>
          <w:sz w:val="20"/>
          <w:szCs w:val="20"/>
        </w:rPr>
        <w:t>i</w:t>
      </w:r>
      <w:r w:rsidRPr="006D79A0">
        <w:rPr>
          <w:rFonts w:ascii="Futura" w:hAnsi="Futura"/>
          <w:sz w:val="20"/>
          <w:szCs w:val="20"/>
        </w:rPr>
        <w:t xml:space="preserve"> gruntu nie zostały zgłoszone wnioski o zmianę przeznaczenia oraz nie podjęto uchwały o przystąpieniu do sporządzenia miejsco</w:t>
      </w:r>
      <w:r w:rsidR="002B1BF0">
        <w:rPr>
          <w:rFonts w:ascii="Futura" w:hAnsi="Futura"/>
          <w:sz w:val="20"/>
          <w:szCs w:val="20"/>
        </w:rPr>
        <w:t>wego planu zagospodarowania</w:t>
      </w:r>
      <w:r w:rsidRPr="006D79A0">
        <w:rPr>
          <w:rFonts w:ascii="Futura" w:hAnsi="Futura"/>
          <w:sz w:val="20"/>
          <w:szCs w:val="20"/>
        </w:rPr>
        <w:t>.</w:t>
      </w:r>
    </w:p>
    <w:p w:rsidR="004B5C44" w:rsidRPr="004A2F7A" w:rsidRDefault="004B5C44" w:rsidP="004B5C44">
      <w:pPr>
        <w:tabs>
          <w:tab w:val="right" w:pos="9072"/>
        </w:tabs>
        <w:spacing w:after="0" w:line="240" w:lineRule="auto"/>
        <w:ind w:right="-168"/>
        <w:jc w:val="both"/>
        <w:rPr>
          <w:rFonts w:ascii="Futura" w:hAnsi="Futura"/>
          <w:sz w:val="20"/>
          <w:szCs w:val="20"/>
        </w:rPr>
      </w:pPr>
      <w:r>
        <w:rPr>
          <w:rFonts w:ascii="Futura" w:hAnsi="Futura"/>
          <w:sz w:val="20"/>
          <w:szCs w:val="20"/>
        </w:rPr>
        <w:t>Dla w/w dział</w:t>
      </w:r>
      <w:r w:rsidRPr="004A2F7A">
        <w:rPr>
          <w:rFonts w:ascii="Futura" w:hAnsi="Futura"/>
          <w:sz w:val="20"/>
          <w:szCs w:val="20"/>
        </w:rPr>
        <w:t>k</w:t>
      </w:r>
      <w:r>
        <w:rPr>
          <w:rFonts w:ascii="Futura" w:hAnsi="Futura"/>
          <w:sz w:val="20"/>
          <w:szCs w:val="20"/>
        </w:rPr>
        <w:t>i</w:t>
      </w:r>
      <w:r w:rsidRPr="004A2F7A">
        <w:rPr>
          <w:rFonts w:ascii="Futura" w:hAnsi="Futura"/>
          <w:sz w:val="20"/>
          <w:szCs w:val="20"/>
        </w:rPr>
        <w:t xml:space="preserve"> gruntu </w:t>
      </w:r>
      <w:r>
        <w:rPr>
          <w:rFonts w:ascii="Futura" w:hAnsi="Futura"/>
          <w:sz w:val="20"/>
          <w:szCs w:val="20"/>
        </w:rPr>
        <w:t>oraz działek bezpośrednio z nią sąsiadującymi</w:t>
      </w:r>
      <w:r w:rsidRPr="004A2F7A">
        <w:rPr>
          <w:rFonts w:ascii="Futura" w:hAnsi="Futura"/>
          <w:sz w:val="20"/>
          <w:szCs w:val="20"/>
        </w:rPr>
        <w:t xml:space="preserve"> nie ustalono warunków zabudowy i nie wydano decyzji o ustaleniu lokalizacji inwestycji celu publicznego.</w:t>
      </w:r>
    </w:p>
    <w:p w:rsidR="004B5C44" w:rsidRDefault="004B5C44" w:rsidP="004B5C44">
      <w:pPr>
        <w:spacing w:after="0" w:line="240" w:lineRule="auto"/>
        <w:ind w:right="-168"/>
        <w:jc w:val="both"/>
        <w:rPr>
          <w:rFonts w:ascii="Futura" w:hAnsi="Futura"/>
          <w:sz w:val="20"/>
          <w:szCs w:val="20"/>
        </w:rPr>
      </w:pPr>
      <w:r w:rsidRPr="004A2F7A">
        <w:rPr>
          <w:rFonts w:ascii="Futura" w:hAnsi="Futura"/>
          <w:sz w:val="20"/>
          <w:szCs w:val="20"/>
        </w:rPr>
        <w:t>Cena nieruchomości wynosi:</w:t>
      </w:r>
      <w:r w:rsidR="002B1BF0">
        <w:rPr>
          <w:rFonts w:ascii="Futura" w:hAnsi="Futura"/>
          <w:sz w:val="20"/>
          <w:szCs w:val="20"/>
        </w:rPr>
        <w:t xml:space="preserve">         </w:t>
      </w:r>
      <w:r w:rsidRPr="004A2F7A">
        <w:rPr>
          <w:rFonts w:ascii="Futura" w:hAnsi="Futura"/>
          <w:sz w:val="20"/>
          <w:szCs w:val="20"/>
        </w:rPr>
        <w:t xml:space="preserve"> </w:t>
      </w:r>
      <w:r w:rsidR="00353BA5">
        <w:rPr>
          <w:rFonts w:ascii="Futura" w:hAnsi="Futura"/>
          <w:sz w:val="20"/>
          <w:szCs w:val="20"/>
        </w:rPr>
        <w:t xml:space="preserve">      </w:t>
      </w:r>
      <w:r w:rsidR="002B1BF0">
        <w:rPr>
          <w:rFonts w:ascii="Futura" w:hAnsi="Futura"/>
          <w:sz w:val="20"/>
          <w:szCs w:val="20"/>
        </w:rPr>
        <w:t>94.000</w:t>
      </w:r>
      <w:r>
        <w:rPr>
          <w:rFonts w:ascii="Futura" w:hAnsi="Futura"/>
          <w:sz w:val="20"/>
          <w:szCs w:val="20"/>
        </w:rPr>
        <w:t>,00 zł</w:t>
      </w:r>
    </w:p>
    <w:p w:rsidR="00353BA5" w:rsidRPr="005F70B7" w:rsidRDefault="004B5C44" w:rsidP="004B5C44">
      <w:pPr>
        <w:pStyle w:val="Tekstpodstawowy"/>
        <w:spacing w:after="0"/>
        <w:ind w:right="-170"/>
        <w:jc w:val="both"/>
        <w:rPr>
          <w:rFonts w:ascii="Futura" w:hAnsi="Futura"/>
          <w:sz w:val="20"/>
          <w:szCs w:val="20"/>
        </w:rPr>
      </w:pPr>
      <w:r w:rsidRPr="005F70B7">
        <w:rPr>
          <w:rFonts w:ascii="Futura" w:hAnsi="Futura"/>
          <w:sz w:val="20"/>
          <w:szCs w:val="20"/>
        </w:rPr>
        <w:t xml:space="preserve">Cena  zawiera koszty przygotowania nieruchomości do sprzedaży. </w:t>
      </w:r>
    </w:p>
    <w:p w:rsidR="002B1BF0" w:rsidRDefault="002B1BF0" w:rsidP="002B1BF0">
      <w:pPr>
        <w:spacing w:after="0" w:line="240" w:lineRule="auto"/>
        <w:ind w:right="-168"/>
        <w:jc w:val="both"/>
        <w:rPr>
          <w:rFonts w:ascii="Futura" w:hAnsi="Futura"/>
          <w:sz w:val="20"/>
          <w:szCs w:val="20"/>
        </w:rPr>
      </w:pPr>
      <w:r>
        <w:rPr>
          <w:rFonts w:ascii="Futura" w:hAnsi="Futura" w:cs="Futura"/>
          <w:color w:val="000000"/>
          <w:sz w:val="20"/>
          <w:szCs w:val="20"/>
        </w:rPr>
        <w:t>3.</w:t>
      </w:r>
      <w:r>
        <w:rPr>
          <w:rFonts w:ascii="Futura" w:hAnsi="Futura"/>
          <w:sz w:val="20"/>
          <w:szCs w:val="20"/>
        </w:rPr>
        <w:t>działka gruntu nr ewid. 237 (ark mapy 1) o pow. 0,0573ha (w tym:RIVa-0,0573ha) położona jest w obrębie Mystki</w:t>
      </w:r>
      <w:r w:rsidRPr="004A2F7A">
        <w:rPr>
          <w:rFonts w:ascii="Futura" w:hAnsi="Futura"/>
          <w:sz w:val="20"/>
          <w:szCs w:val="20"/>
        </w:rPr>
        <w:t>. Nieruchomość zapis</w:t>
      </w:r>
      <w:r>
        <w:rPr>
          <w:rFonts w:ascii="Futura" w:hAnsi="Futura"/>
          <w:sz w:val="20"/>
          <w:szCs w:val="20"/>
        </w:rPr>
        <w:t>ana jest w KW nr PO1F/00025756/9</w:t>
      </w:r>
      <w:r w:rsidRPr="004A2F7A">
        <w:rPr>
          <w:rFonts w:ascii="Futura" w:hAnsi="Futura"/>
          <w:sz w:val="20"/>
          <w:szCs w:val="20"/>
        </w:rPr>
        <w:t xml:space="preserve"> </w:t>
      </w:r>
      <w:r>
        <w:rPr>
          <w:rFonts w:ascii="Futura" w:hAnsi="Futura"/>
          <w:sz w:val="20"/>
          <w:szCs w:val="20"/>
        </w:rPr>
        <w:t xml:space="preserve">prowadzonej przez Sąd Rejonowy IV </w:t>
      </w:r>
      <w:r w:rsidRPr="004A2F7A">
        <w:rPr>
          <w:rFonts w:ascii="Futura" w:hAnsi="Futura"/>
          <w:sz w:val="20"/>
          <w:szCs w:val="20"/>
        </w:rPr>
        <w:t xml:space="preserve">Wydział </w:t>
      </w:r>
      <w:r>
        <w:rPr>
          <w:rFonts w:ascii="Futura" w:hAnsi="Futura"/>
          <w:sz w:val="20"/>
          <w:szCs w:val="20"/>
        </w:rPr>
        <w:t xml:space="preserve">Ksiąg Wieczystych we Wrześni. </w:t>
      </w:r>
      <w:r>
        <w:rPr>
          <w:rFonts w:ascii="Futura" w:hAnsi="Futura"/>
          <w:sz w:val="20"/>
          <w:szCs w:val="20"/>
        </w:rPr>
        <w:lastRenderedPageBreak/>
        <w:t>Dział III KW nr PO1F/00025756/9</w:t>
      </w:r>
      <w:r w:rsidRPr="004A2F7A">
        <w:rPr>
          <w:rFonts w:ascii="Futura" w:hAnsi="Futura"/>
          <w:sz w:val="20"/>
          <w:szCs w:val="20"/>
        </w:rPr>
        <w:t xml:space="preserve"> </w:t>
      </w:r>
      <w:r>
        <w:rPr>
          <w:rFonts w:ascii="Futura" w:hAnsi="Futura"/>
          <w:sz w:val="20"/>
          <w:szCs w:val="20"/>
        </w:rPr>
        <w:t>wolny od wpisów.</w:t>
      </w:r>
    </w:p>
    <w:p w:rsidR="002B1BF0" w:rsidRDefault="002B1BF0" w:rsidP="002B1BF0">
      <w:pPr>
        <w:spacing w:after="0" w:line="240" w:lineRule="auto"/>
        <w:ind w:right="-168"/>
        <w:jc w:val="both"/>
        <w:rPr>
          <w:rFonts w:ascii="Futura" w:hAnsi="Futura"/>
          <w:sz w:val="20"/>
          <w:szCs w:val="20"/>
        </w:rPr>
      </w:pPr>
      <w:r w:rsidRPr="00715992">
        <w:rPr>
          <w:rFonts w:ascii="Futura" w:hAnsi="Futura"/>
          <w:sz w:val="20"/>
          <w:szCs w:val="20"/>
        </w:rPr>
        <w:t>Teren działki zachwaszczony</w:t>
      </w:r>
      <w:r>
        <w:rPr>
          <w:rFonts w:ascii="Futura" w:hAnsi="Futura"/>
          <w:sz w:val="20"/>
          <w:szCs w:val="20"/>
        </w:rPr>
        <w:t>, zakrzaczony, zadrzewiony. Teren działki jest zaśmiecony, składowany jest na nim eternit, pryzma piasku</w:t>
      </w:r>
      <w:r w:rsidR="001B632D">
        <w:rPr>
          <w:rFonts w:ascii="Futura" w:hAnsi="Futura"/>
          <w:sz w:val="20"/>
          <w:szCs w:val="20"/>
        </w:rPr>
        <w:t xml:space="preserve"> i drewna opałowego</w:t>
      </w:r>
      <w:r>
        <w:rPr>
          <w:rFonts w:ascii="Futura" w:hAnsi="Futura"/>
          <w:sz w:val="20"/>
          <w:szCs w:val="20"/>
        </w:rPr>
        <w:t>.</w:t>
      </w:r>
      <w:r w:rsidR="001B632D">
        <w:rPr>
          <w:rFonts w:ascii="Futura" w:hAnsi="Futura"/>
          <w:sz w:val="20"/>
          <w:szCs w:val="20"/>
        </w:rPr>
        <w:t xml:space="preserve"> W granicy z działką gruntu nr ewid. 233 usytuowany jest blaszany </w:t>
      </w:r>
      <w:r w:rsidR="00D112C7">
        <w:rPr>
          <w:rFonts w:ascii="Futura" w:hAnsi="Futura"/>
          <w:sz w:val="20"/>
          <w:szCs w:val="20"/>
        </w:rPr>
        <w:t>garaż – wiata nietrwale związana</w:t>
      </w:r>
      <w:r w:rsidR="001B632D">
        <w:rPr>
          <w:rFonts w:ascii="Futura" w:hAnsi="Futura"/>
          <w:sz w:val="20"/>
          <w:szCs w:val="20"/>
        </w:rPr>
        <w:t xml:space="preserve"> z gruntem.</w:t>
      </w:r>
      <w:r>
        <w:rPr>
          <w:rFonts w:ascii="Futura" w:hAnsi="Futura"/>
          <w:sz w:val="20"/>
          <w:szCs w:val="20"/>
        </w:rPr>
        <w:t xml:space="preserve"> Teren działki gruntu wymaga uporządkowania.</w:t>
      </w:r>
      <w:r w:rsidR="00353BA5">
        <w:rPr>
          <w:rFonts w:ascii="Futura" w:hAnsi="Futura"/>
          <w:sz w:val="20"/>
          <w:szCs w:val="20"/>
        </w:rPr>
        <w:t xml:space="preserve"> </w:t>
      </w:r>
      <w:r>
        <w:rPr>
          <w:rFonts w:ascii="Futura" w:hAnsi="Futura"/>
          <w:sz w:val="20"/>
          <w:szCs w:val="20"/>
        </w:rPr>
        <w:t>Zgodnie z pismem z Urzędu Miasta</w:t>
      </w:r>
      <w:r w:rsidR="00353BA5">
        <w:rPr>
          <w:rFonts w:ascii="Futura" w:hAnsi="Futura"/>
          <w:sz w:val="20"/>
          <w:szCs w:val="20"/>
        </w:rPr>
        <w:t xml:space="preserve"> i Gminy Nekla z dnia 07.09</w:t>
      </w:r>
      <w:r>
        <w:rPr>
          <w:rFonts w:ascii="Futura" w:hAnsi="Futura"/>
          <w:sz w:val="20"/>
          <w:szCs w:val="20"/>
        </w:rPr>
        <w:t>.2021r. sygn.</w:t>
      </w:r>
      <w:r w:rsidR="00353BA5">
        <w:rPr>
          <w:rFonts w:ascii="Futura" w:hAnsi="Futura"/>
          <w:sz w:val="20"/>
          <w:szCs w:val="20"/>
        </w:rPr>
        <w:t xml:space="preserve"> NG.6727.272</w:t>
      </w:r>
      <w:r>
        <w:rPr>
          <w:rFonts w:ascii="Futura" w:hAnsi="Futura"/>
          <w:sz w:val="20"/>
          <w:szCs w:val="20"/>
        </w:rPr>
        <w:t>.2021</w:t>
      </w:r>
      <w:r w:rsidR="00353BA5">
        <w:rPr>
          <w:rFonts w:ascii="Futura" w:hAnsi="Futura"/>
          <w:sz w:val="20"/>
          <w:szCs w:val="20"/>
        </w:rPr>
        <w:t xml:space="preserve"> działka gruntu nr ewid. 237 położona w obrębie Mystki sąsiaduje bezpośrednio z drogą publiczną. Położenie działki gruntu bezpośrednio przy drodze publicznej oraz faktyczny dostęp w terenie do drogi publicznej, nie jest jednoznaczne z możliwością zjazdu z danej działki na drogę publiczną.</w:t>
      </w:r>
    </w:p>
    <w:p w:rsidR="002B1BF0" w:rsidRPr="00D10218" w:rsidRDefault="002B1BF0" w:rsidP="002B1BF0">
      <w:pPr>
        <w:spacing w:after="0" w:line="240" w:lineRule="auto"/>
        <w:ind w:right="-168"/>
        <w:jc w:val="both"/>
        <w:rPr>
          <w:rFonts w:ascii="Futura" w:hAnsi="Futura"/>
          <w:color w:val="000000" w:themeColor="text1"/>
          <w:sz w:val="20"/>
          <w:szCs w:val="20"/>
        </w:rPr>
      </w:pPr>
      <w:r>
        <w:rPr>
          <w:rFonts w:ascii="Futura" w:hAnsi="Futura"/>
          <w:sz w:val="20"/>
          <w:szCs w:val="20"/>
        </w:rPr>
        <w:t xml:space="preserve">Dla działki gruntu brak miejscowego planu zagospodarowania przestrzennego. Zgodnie ze Studium uwarunkowań i kierunków zagospodarowania przestrzennego gminy Nekla, zatwierdzonym Uchwałą nr XX/175/2001 Rady Miejskiej Gminy Nekla z dnia 15 lutego 2001r. z późn. </w:t>
      </w:r>
      <w:r w:rsidR="00353BA5">
        <w:rPr>
          <w:rFonts w:ascii="Futura" w:hAnsi="Futura"/>
          <w:sz w:val="20"/>
          <w:szCs w:val="20"/>
        </w:rPr>
        <w:t>zm. działka gruntu nr ewid. 237</w:t>
      </w:r>
      <w:r>
        <w:rPr>
          <w:rFonts w:ascii="Futura" w:hAnsi="Futura"/>
          <w:sz w:val="20"/>
          <w:szCs w:val="20"/>
        </w:rPr>
        <w:t xml:space="preserve"> stanowi tereny zabudowy mieszkaniowo-usługowej i zagrodowej. </w:t>
      </w:r>
    </w:p>
    <w:p w:rsidR="002B1BF0" w:rsidRPr="00D10218" w:rsidRDefault="002B1BF0" w:rsidP="002B1BF0">
      <w:pPr>
        <w:spacing w:after="0" w:line="240" w:lineRule="auto"/>
        <w:ind w:right="-168"/>
        <w:jc w:val="both"/>
        <w:rPr>
          <w:rFonts w:ascii="Futura" w:hAnsi="Futura"/>
          <w:color w:val="000000" w:themeColor="text1"/>
          <w:sz w:val="20"/>
          <w:szCs w:val="20"/>
        </w:rPr>
      </w:pPr>
      <w:r>
        <w:rPr>
          <w:rFonts w:ascii="Futura" w:hAnsi="Futura"/>
          <w:sz w:val="20"/>
          <w:szCs w:val="20"/>
        </w:rPr>
        <w:t>Rada Miejska Gminy Nekla uchwałą nr XXXVI/315/2014 z dnia 30 października 2014r. przystąpiła do zmiany studium uwarunkowań i kierunków zagospodarowania przestrzennego Gminy Nekla. Gmina Nekla nie planuje zmiany kierunku zagospodarowania dla ww. nieruchomości.</w:t>
      </w:r>
    </w:p>
    <w:p w:rsidR="002B1BF0" w:rsidRPr="006D79A0" w:rsidRDefault="002B1BF0" w:rsidP="002B1BF0">
      <w:pPr>
        <w:tabs>
          <w:tab w:val="right" w:pos="9072"/>
        </w:tabs>
        <w:spacing w:after="0" w:line="240" w:lineRule="auto"/>
        <w:ind w:right="-168"/>
        <w:jc w:val="both"/>
        <w:rPr>
          <w:rFonts w:ascii="Futura" w:hAnsi="Futura"/>
          <w:sz w:val="20"/>
          <w:szCs w:val="20"/>
        </w:rPr>
      </w:pPr>
      <w:r w:rsidRPr="006D79A0">
        <w:rPr>
          <w:rFonts w:ascii="Futura" w:hAnsi="Futura"/>
          <w:sz w:val="20"/>
          <w:szCs w:val="20"/>
        </w:rPr>
        <w:t>Dla ww. działk</w:t>
      </w:r>
      <w:r>
        <w:rPr>
          <w:rFonts w:ascii="Futura" w:hAnsi="Futura"/>
          <w:sz w:val="20"/>
          <w:szCs w:val="20"/>
        </w:rPr>
        <w:t>i</w:t>
      </w:r>
      <w:r w:rsidRPr="006D79A0">
        <w:rPr>
          <w:rFonts w:ascii="Futura" w:hAnsi="Futura"/>
          <w:sz w:val="20"/>
          <w:szCs w:val="20"/>
        </w:rPr>
        <w:t xml:space="preserve"> gruntu nie zostały zgłoszone wnioski o zmianę przeznaczenia oraz nie podjęto uchwały o przystąpieniu do sporządzenia miejsco</w:t>
      </w:r>
      <w:r>
        <w:rPr>
          <w:rFonts w:ascii="Futura" w:hAnsi="Futura"/>
          <w:sz w:val="20"/>
          <w:szCs w:val="20"/>
        </w:rPr>
        <w:t>wego planu zagospodarowania</w:t>
      </w:r>
      <w:r w:rsidRPr="006D79A0">
        <w:rPr>
          <w:rFonts w:ascii="Futura" w:hAnsi="Futura"/>
          <w:sz w:val="20"/>
          <w:szCs w:val="20"/>
        </w:rPr>
        <w:t>.</w:t>
      </w:r>
    </w:p>
    <w:p w:rsidR="002B1BF0" w:rsidRPr="004A2F7A" w:rsidRDefault="002B1BF0" w:rsidP="002B1BF0">
      <w:pPr>
        <w:tabs>
          <w:tab w:val="right" w:pos="9072"/>
        </w:tabs>
        <w:spacing w:after="0" w:line="240" w:lineRule="auto"/>
        <w:ind w:right="-168"/>
        <w:jc w:val="both"/>
        <w:rPr>
          <w:rFonts w:ascii="Futura" w:hAnsi="Futura"/>
          <w:sz w:val="20"/>
          <w:szCs w:val="20"/>
        </w:rPr>
      </w:pPr>
      <w:r>
        <w:rPr>
          <w:rFonts w:ascii="Futura" w:hAnsi="Futura"/>
          <w:sz w:val="20"/>
          <w:szCs w:val="20"/>
        </w:rPr>
        <w:t>Dla w/w dział</w:t>
      </w:r>
      <w:r w:rsidRPr="004A2F7A">
        <w:rPr>
          <w:rFonts w:ascii="Futura" w:hAnsi="Futura"/>
          <w:sz w:val="20"/>
          <w:szCs w:val="20"/>
        </w:rPr>
        <w:t>k</w:t>
      </w:r>
      <w:r>
        <w:rPr>
          <w:rFonts w:ascii="Futura" w:hAnsi="Futura"/>
          <w:sz w:val="20"/>
          <w:szCs w:val="20"/>
        </w:rPr>
        <w:t>i</w:t>
      </w:r>
      <w:r w:rsidRPr="004A2F7A">
        <w:rPr>
          <w:rFonts w:ascii="Futura" w:hAnsi="Futura"/>
          <w:sz w:val="20"/>
          <w:szCs w:val="20"/>
        </w:rPr>
        <w:t xml:space="preserve"> gruntu </w:t>
      </w:r>
      <w:r>
        <w:rPr>
          <w:rFonts w:ascii="Futura" w:hAnsi="Futura"/>
          <w:sz w:val="20"/>
          <w:szCs w:val="20"/>
        </w:rPr>
        <w:t>oraz działek bezpośrednio z nią sąsiadującymi</w:t>
      </w:r>
      <w:r w:rsidRPr="004A2F7A">
        <w:rPr>
          <w:rFonts w:ascii="Futura" w:hAnsi="Futura"/>
          <w:sz w:val="20"/>
          <w:szCs w:val="20"/>
        </w:rPr>
        <w:t xml:space="preserve"> nie ustalono warunków zabudowy i nie wydano decyzji o ustaleniu lokalizacji inwestycji celu publicznego.</w:t>
      </w:r>
    </w:p>
    <w:p w:rsidR="002B1BF0" w:rsidRDefault="002B1BF0" w:rsidP="002B1BF0">
      <w:pPr>
        <w:spacing w:after="0" w:line="240" w:lineRule="auto"/>
        <w:ind w:right="-168"/>
        <w:jc w:val="both"/>
        <w:rPr>
          <w:rFonts w:ascii="Futura" w:hAnsi="Futura"/>
          <w:sz w:val="20"/>
          <w:szCs w:val="20"/>
        </w:rPr>
      </w:pPr>
      <w:r w:rsidRPr="004A2F7A">
        <w:rPr>
          <w:rFonts w:ascii="Futura" w:hAnsi="Futura"/>
          <w:sz w:val="20"/>
          <w:szCs w:val="20"/>
        </w:rPr>
        <w:t>Cena nieruchomości wynosi:</w:t>
      </w:r>
      <w:r>
        <w:rPr>
          <w:rFonts w:ascii="Futura" w:hAnsi="Futura"/>
          <w:sz w:val="20"/>
          <w:szCs w:val="20"/>
        </w:rPr>
        <w:t xml:space="preserve">         </w:t>
      </w:r>
      <w:r w:rsidR="00353BA5">
        <w:rPr>
          <w:rFonts w:ascii="Futura" w:hAnsi="Futura"/>
          <w:sz w:val="20"/>
          <w:szCs w:val="20"/>
        </w:rPr>
        <w:t xml:space="preserve">      </w:t>
      </w:r>
      <w:r w:rsidRPr="004A2F7A">
        <w:rPr>
          <w:rFonts w:ascii="Futura" w:hAnsi="Futura"/>
          <w:sz w:val="20"/>
          <w:szCs w:val="20"/>
        </w:rPr>
        <w:t xml:space="preserve"> </w:t>
      </w:r>
      <w:r w:rsidR="00353BA5">
        <w:rPr>
          <w:rFonts w:ascii="Futura" w:hAnsi="Futura"/>
          <w:sz w:val="20"/>
          <w:szCs w:val="20"/>
        </w:rPr>
        <w:t>36</w:t>
      </w:r>
      <w:r>
        <w:rPr>
          <w:rFonts w:ascii="Futura" w:hAnsi="Futura"/>
          <w:sz w:val="20"/>
          <w:szCs w:val="20"/>
        </w:rPr>
        <w:t>.000,00 zł</w:t>
      </w:r>
    </w:p>
    <w:p w:rsidR="002B1BF0" w:rsidRPr="005F70B7" w:rsidRDefault="002B1BF0" w:rsidP="002B1BF0">
      <w:pPr>
        <w:pStyle w:val="Tekstpodstawowy"/>
        <w:spacing w:after="0"/>
        <w:ind w:right="-170"/>
        <w:jc w:val="both"/>
        <w:rPr>
          <w:rFonts w:ascii="Futura" w:hAnsi="Futura"/>
          <w:sz w:val="20"/>
          <w:szCs w:val="20"/>
        </w:rPr>
      </w:pPr>
      <w:r w:rsidRPr="005F70B7">
        <w:rPr>
          <w:rFonts w:ascii="Futura" w:hAnsi="Futura"/>
          <w:sz w:val="20"/>
          <w:szCs w:val="20"/>
        </w:rPr>
        <w:t xml:space="preserve">Cena  zawiera koszty przygotowania nieruchomości do sprzedaży. </w:t>
      </w:r>
    </w:p>
    <w:p w:rsidR="00B35A60" w:rsidRPr="00D1262E" w:rsidRDefault="00B35A60" w:rsidP="00E0380E">
      <w:pPr>
        <w:spacing w:after="0" w:line="240" w:lineRule="auto"/>
        <w:jc w:val="both"/>
        <w:rPr>
          <w:rFonts w:ascii="Futura" w:hAnsi="Futura" w:cs="Futura"/>
          <w:color w:val="000000"/>
          <w:sz w:val="20"/>
          <w:szCs w:val="20"/>
        </w:rPr>
      </w:pPr>
    </w:p>
    <w:p w:rsidR="009A7F3B" w:rsidRPr="00D1262E" w:rsidRDefault="00123D29" w:rsidP="00D05B39">
      <w:pPr>
        <w:pStyle w:val="Akapitzlist"/>
        <w:ind w:left="0"/>
        <w:jc w:val="both"/>
        <w:rPr>
          <w:rFonts w:ascii="Futura" w:hAnsi="Futura" w:cs="Tahoma"/>
          <w:color w:val="000000"/>
          <w:sz w:val="20"/>
          <w:szCs w:val="20"/>
        </w:rPr>
      </w:pPr>
      <w:r>
        <w:rPr>
          <w:rFonts w:ascii="Futura" w:hAnsi="Futura" w:cs="Futura"/>
          <w:color w:val="000000"/>
          <w:sz w:val="20"/>
          <w:szCs w:val="20"/>
        </w:rPr>
        <w:t>Nieruchomość sprzedawana jest</w:t>
      </w:r>
      <w:r w:rsidR="009A7F3B" w:rsidRPr="00D1262E">
        <w:rPr>
          <w:rFonts w:ascii="Futura" w:hAnsi="Futura" w:cs="Futura"/>
          <w:color w:val="000000"/>
          <w:sz w:val="20"/>
          <w:szCs w:val="20"/>
        </w:rPr>
        <w:t xml:space="preserve"> na podstawie danych zawartych w ewidencji gruntów i budynków.</w:t>
      </w:r>
      <w:r w:rsidR="00D05B39" w:rsidRPr="00D1262E">
        <w:rPr>
          <w:rFonts w:ascii="Futura" w:hAnsi="Futura" w:cs="Futura"/>
          <w:color w:val="000000"/>
          <w:sz w:val="20"/>
          <w:szCs w:val="20"/>
        </w:rPr>
        <w:t xml:space="preserve"> </w:t>
      </w:r>
      <w:r w:rsidR="00D05B39" w:rsidRPr="00D1262E">
        <w:rPr>
          <w:rFonts w:ascii="Futura" w:hAnsi="Futura" w:cs="Tahoma"/>
          <w:color w:val="000000"/>
          <w:sz w:val="20"/>
          <w:szCs w:val="20"/>
        </w:rPr>
        <w:t xml:space="preserve"> W związku z powyższym Kupujący zobowiązany będzie do złożenia oświadczenia, że nie będzie występował z żadnymi roszczeniami wobec Krajowego Ośrodka z tytułu ewentualnej niezgodności w zakresie rodzaju użytków, różnicy w powierzchni sprzedawanej nieruchomości wynikającej ze wskazania przez geodetę innej powierzchni niż jest to oznaczone we wskazanych wyżej dokumentach. Okazanie punktów granicznych nieruchomości może nastąpić wyłącznym kosztem i staraniem Kupującego.</w:t>
      </w:r>
    </w:p>
    <w:p w:rsidR="009A7F3B" w:rsidRPr="00D1262E" w:rsidRDefault="009A7F3B" w:rsidP="009A7F3B">
      <w:pPr>
        <w:suppressAutoHyphens/>
        <w:spacing w:after="0" w:line="240" w:lineRule="auto"/>
        <w:jc w:val="both"/>
        <w:rPr>
          <w:rFonts w:ascii="Futura" w:hAnsi="Futura" w:cs="Futura"/>
          <w:sz w:val="20"/>
          <w:szCs w:val="20"/>
        </w:rPr>
      </w:pPr>
      <w:r w:rsidRPr="00D1262E">
        <w:rPr>
          <w:rFonts w:ascii="Futura" w:hAnsi="Futura" w:cs="Futura"/>
          <w:sz w:val="20"/>
          <w:szCs w:val="20"/>
        </w:rPr>
        <w:t>Zgodnie z art. 28a ust.1 ustawy z dnia 19.10.1991r</w:t>
      </w:r>
      <w:r w:rsidR="00DF229F" w:rsidRPr="00D1262E">
        <w:rPr>
          <w:rFonts w:ascii="Futura" w:hAnsi="Futura" w:cs="Futura"/>
          <w:sz w:val="20"/>
          <w:szCs w:val="20"/>
        </w:rPr>
        <w:t>.</w:t>
      </w:r>
      <w:r w:rsidRPr="00D1262E">
        <w:rPr>
          <w:rFonts w:ascii="Futura" w:hAnsi="Futura" w:cs="Futura"/>
          <w:sz w:val="20"/>
          <w:szCs w:val="20"/>
        </w:rPr>
        <w:t xml:space="preserve"> o gospodarowaniu nieruchomościami rolnymi Skarbu Państwa </w:t>
      </w:r>
      <w:r w:rsidR="005F70B7">
        <w:rPr>
          <w:rFonts w:ascii="Futura" w:hAnsi="Futura" w:cs="Futura"/>
          <w:color w:val="000000"/>
          <w:sz w:val="20"/>
          <w:szCs w:val="20"/>
        </w:rPr>
        <w:t>(Dz.U. z 2020r., poz. 2243</w:t>
      </w:r>
      <w:r w:rsidR="00D10218" w:rsidRPr="00D1262E">
        <w:rPr>
          <w:rFonts w:ascii="Futura" w:hAnsi="Futura" w:cs="Futura"/>
          <w:color w:val="000000"/>
          <w:sz w:val="20"/>
          <w:szCs w:val="20"/>
        </w:rPr>
        <w:t xml:space="preserve"> t.j.</w:t>
      </w:r>
      <w:r w:rsidR="00353BA5">
        <w:rPr>
          <w:rFonts w:ascii="Futura" w:hAnsi="Futura" w:cs="Futura"/>
          <w:color w:val="000000"/>
          <w:sz w:val="20"/>
          <w:szCs w:val="20"/>
        </w:rPr>
        <w:t xml:space="preserve"> z późn. zm.</w:t>
      </w:r>
      <w:r w:rsidRPr="00D1262E">
        <w:rPr>
          <w:rFonts w:ascii="Futura" w:hAnsi="Futura" w:cs="Futura"/>
          <w:color w:val="000000"/>
          <w:sz w:val="20"/>
          <w:szCs w:val="20"/>
        </w:rPr>
        <w:t xml:space="preserve">) </w:t>
      </w:r>
      <w:r w:rsidRPr="00D1262E">
        <w:rPr>
          <w:rFonts w:ascii="Futura" w:hAnsi="Futura" w:cs="Futura"/>
          <w:sz w:val="20"/>
          <w:szCs w:val="20"/>
        </w:rPr>
        <w:t>sprzedaż nieruchomości rolnej przez KOWR może nastąpić, jeżeli w wyniku tej sprzedaży łączna powierzchnia użytków rolnych będących własnością nabywcy nie przekroczy 300 ha oraz nabytych kiedykolwiek z Zasobu przez nabywcę nie przekroczy 300 ha.</w:t>
      </w:r>
    </w:p>
    <w:p w:rsidR="00353BA5" w:rsidRDefault="00353BA5" w:rsidP="009A7F3B">
      <w:pPr>
        <w:spacing w:after="0" w:line="240" w:lineRule="auto"/>
        <w:jc w:val="both"/>
        <w:rPr>
          <w:rFonts w:ascii="Futura" w:hAnsi="Futura" w:cs="Futura"/>
          <w:sz w:val="20"/>
          <w:szCs w:val="20"/>
        </w:rPr>
      </w:pPr>
    </w:p>
    <w:p w:rsidR="009A7F3B" w:rsidRPr="00D1262E" w:rsidRDefault="009A7F3B" w:rsidP="009A7F3B">
      <w:pPr>
        <w:spacing w:after="0" w:line="240" w:lineRule="auto"/>
        <w:jc w:val="both"/>
        <w:rPr>
          <w:rFonts w:ascii="Futura" w:hAnsi="Futura"/>
          <w:sz w:val="20"/>
          <w:szCs w:val="20"/>
        </w:rPr>
      </w:pPr>
      <w:r w:rsidRPr="00D1262E">
        <w:rPr>
          <w:rFonts w:ascii="Futura" w:hAnsi="Futura"/>
          <w:sz w:val="20"/>
          <w:szCs w:val="20"/>
        </w:rPr>
        <w:t>Kupujący zobowiązany będzie do złożenia oświadczenia potwierdzającego spełnienie wymagań określonych w art. 28a ust 1 ustawy</w:t>
      </w:r>
      <w:r w:rsidRPr="00D1262E">
        <w:rPr>
          <w:rFonts w:ascii="Futura" w:hAnsi="Futura" w:cs="Futura"/>
          <w:sz w:val="20"/>
          <w:szCs w:val="20"/>
        </w:rPr>
        <w:t xml:space="preserve"> z dnia 19.10.1991r</w:t>
      </w:r>
      <w:r w:rsidR="00DF229F" w:rsidRPr="00D1262E">
        <w:rPr>
          <w:rFonts w:ascii="Futura" w:hAnsi="Futura" w:cs="Futura"/>
          <w:sz w:val="20"/>
          <w:szCs w:val="20"/>
        </w:rPr>
        <w:t>.</w:t>
      </w:r>
      <w:r w:rsidRPr="00D1262E">
        <w:rPr>
          <w:rFonts w:ascii="Futura" w:hAnsi="Futura" w:cs="Futura"/>
          <w:sz w:val="20"/>
          <w:szCs w:val="20"/>
        </w:rPr>
        <w:t xml:space="preserve"> o gospodarowaniu nieruchomościami rolnymi Skarbu Państwa </w:t>
      </w:r>
      <w:r w:rsidR="00D10218" w:rsidRPr="00D1262E">
        <w:rPr>
          <w:rFonts w:ascii="Futura" w:hAnsi="Futura" w:cs="Futura"/>
          <w:color w:val="000000"/>
          <w:sz w:val="20"/>
          <w:szCs w:val="20"/>
        </w:rPr>
        <w:t>(Dz.U. z 2020</w:t>
      </w:r>
      <w:r w:rsidR="00674373" w:rsidRPr="00D1262E">
        <w:rPr>
          <w:rFonts w:ascii="Futura" w:hAnsi="Futura" w:cs="Futura"/>
          <w:color w:val="000000"/>
          <w:sz w:val="20"/>
          <w:szCs w:val="20"/>
        </w:rPr>
        <w:t>r., poz.</w:t>
      </w:r>
      <w:r w:rsidR="005F70B7">
        <w:rPr>
          <w:rFonts w:ascii="Futura" w:hAnsi="Futura" w:cs="Futura"/>
          <w:color w:val="000000"/>
          <w:sz w:val="20"/>
          <w:szCs w:val="20"/>
        </w:rPr>
        <w:t xml:space="preserve"> 2243</w:t>
      </w:r>
      <w:r w:rsidR="00D10218" w:rsidRPr="00D1262E">
        <w:rPr>
          <w:rFonts w:ascii="Futura" w:hAnsi="Futura" w:cs="Futura"/>
          <w:color w:val="000000"/>
          <w:sz w:val="20"/>
          <w:szCs w:val="20"/>
        </w:rPr>
        <w:t xml:space="preserve"> t.j.</w:t>
      </w:r>
      <w:r w:rsidR="00353BA5">
        <w:rPr>
          <w:rFonts w:ascii="Futura" w:hAnsi="Futura" w:cs="Futura"/>
          <w:color w:val="000000"/>
          <w:sz w:val="20"/>
          <w:szCs w:val="20"/>
        </w:rPr>
        <w:t xml:space="preserve"> z późn. zm.</w:t>
      </w:r>
      <w:r w:rsidRPr="00D1262E">
        <w:rPr>
          <w:rFonts w:ascii="Futura" w:hAnsi="Futura" w:cs="Futura"/>
          <w:color w:val="000000"/>
          <w:sz w:val="20"/>
          <w:szCs w:val="20"/>
        </w:rPr>
        <w:t>)</w:t>
      </w:r>
      <w:r w:rsidRPr="00D1262E">
        <w:rPr>
          <w:rFonts w:ascii="Futura" w:hAnsi="Futura"/>
          <w:sz w:val="20"/>
          <w:szCs w:val="20"/>
        </w:rPr>
        <w:t>.</w:t>
      </w:r>
    </w:p>
    <w:p w:rsidR="009A7F3B" w:rsidRPr="00D1262E" w:rsidRDefault="009A7F3B" w:rsidP="009A7F3B">
      <w:pPr>
        <w:autoSpaceDE w:val="0"/>
        <w:spacing w:after="0" w:line="240" w:lineRule="auto"/>
        <w:jc w:val="both"/>
        <w:rPr>
          <w:rFonts w:ascii="Futura" w:hAnsi="Futura" w:cs="Futura"/>
          <w:color w:val="000000"/>
          <w:sz w:val="20"/>
          <w:szCs w:val="20"/>
        </w:rPr>
      </w:pPr>
    </w:p>
    <w:p w:rsidR="009A7F3B" w:rsidRDefault="009A7F3B" w:rsidP="009A7F3B">
      <w:pPr>
        <w:autoSpaceDE w:val="0"/>
        <w:spacing w:after="0" w:line="240" w:lineRule="auto"/>
        <w:jc w:val="both"/>
        <w:rPr>
          <w:rFonts w:ascii="Futura" w:hAnsi="Futura" w:cs="Futura"/>
          <w:color w:val="000000"/>
          <w:sz w:val="20"/>
          <w:szCs w:val="20"/>
        </w:rPr>
      </w:pPr>
      <w:r w:rsidRPr="00D1262E">
        <w:rPr>
          <w:rFonts w:ascii="Futura" w:hAnsi="Futura" w:cs="Futura"/>
          <w:color w:val="000000"/>
          <w:sz w:val="20"/>
          <w:szCs w:val="20"/>
        </w:rPr>
        <w:t xml:space="preserve">Zgodnie z art. 29 ust. 4 ustawy z dnia 19.10.1991r. </w:t>
      </w:r>
      <w:r w:rsidRPr="00D1262E">
        <w:rPr>
          <w:rFonts w:ascii="Futura" w:hAnsi="Futura" w:cs="Futura"/>
          <w:i/>
          <w:color w:val="000000"/>
          <w:sz w:val="20"/>
          <w:szCs w:val="20"/>
        </w:rPr>
        <w:t>o gospodarowaniu nieruchomościami rolnymi Skarbu Państwa</w:t>
      </w:r>
      <w:r w:rsidR="00D10218" w:rsidRPr="00D1262E">
        <w:rPr>
          <w:rFonts w:ascii="Futura" w:hAnsi="Futura" w:cs="Futura"/>
          <w:color w:val="000000"/>
          <w:sz w:val="20"/>
          <w:szCs w:val="20"/>
        </w:rPr>
        <w:t xml:space="preserve"> (Dz.U. z 2020r., poz.</w:t>
      </w:r>
      <w:r w:rsidR="005F70B7">
        <w:rPr>
          <w:rFonts w:ascii="Futura" w:hAnsi="Futura" w:cs="Futura"/>
          <w:color w:val="000000"/>
          <w:sz w:val="20"/>
          <w:szCs w:val="20"/>
        </w:rPr>
        <w:t xml:space="preserve"> 2243</w:t>
      </w:r>
      <w:r w:rsidR="00D10218" w:rsidRPr="00D1262E">
        <w:rPr>
          <w:rFonts w:ascii="Futura" w:hAnsi="Futura" w:cs="Futura"/>
          <w:color w:val="000000"/>
          <w:sz w:val="20"/>
          <w:szCs w:val="20"/>
        </w:rPr>
        <w:t xml:space="preserve"> t.j.</w:t>
      </w:r>
      <w:r w:rsidR="005F70B7">
        <w:rPr>
          <w:rFonts w:ascii="Futura" w:hAnsi="Futura" w:cs="Futura"/>
          <w:color w:val="000000"/>
          <w:sz w:val="20"/>
          <w:szCs w:val="20"/>
        </w:rPr>
        <w:t xml:space="preserve"> </w:t>
      </w:r>
      <w:r w:rsidR="00353BA5">
        <w:rPr>
          <w:rFonts w:ascii="Futura" w:hAnsi="Futura" w:cs="Futura"/>
          <w:color w:val="000000"/>
          <w:sz w:val="20"/>
          <w:szCs w:val="20"/>
        </w:rPr>
        <w:t>z późn. zm.</w:t>
      </w:r>
      <w:r w:rsidRPr="00D1262E">
        <w:rPr>
          <w:rFonts w:ascii="Futura" w:hAnsi="Futura" w:cs="Futura"/>
          <w:color w:val="000000"/>
          <w:sz w:val="20"/>
          <w:szCs w:val="20"/>
        </w:rPr>
        <w:t>) KOWR przysługuje prawo pierwokupu na rzecz Skarbu Państwa przy odsprzedaży nieruchomości przez nabywcę w okresie 5 lat od nabycia tej nieruchomości od KOWR.</w:t>
      </w:r>
    </w:p>
    <w:p w:rsidR="00DD37BD" w:rsidRDefault="00DD37BD" w:rsidP="00DD37BD">
      <w:pPr>
        <w:autoSpaceDE w:val="0"/>
        <w:spacing w:after="120" w:line="240" w:lineRule="auto"/>
        <w:jc w:val="both"/>
        <w:rPr>
          <w:rFonts w:ascii="Futura" w:hAnsi="Futura" w:cs="Futura"/>
          <w:color w:val="000000"/>
          <w:sz w:val="20"/>
          <w:szCs w:val="20"/>
        </w:rPr>
      </w:pPr>
    </w:p>
    <w:p w:rsidR="00DD37BD" w:rsidRDefault="00DD37BD" w:rsidP="00DD37BD">
      <w:pPr>
        <w:autoSpaceDE w:val="0"/>
        <w:spacing w:after="120" w:line="240" w:lineRule="auto"/>
        <w:jc w:val="both"/>
        <w:rPr>
          <w:rFonts w:ascii="Futura" w:hAnsi="Futura" w:cs="Futura"/>
          <w:color w:val="000000"/>
          <w:sz w:val="20"/>
          <w:szCs w:val="20"/>
        </w:rPr>
      </w:pPr>
      <w:r>
        <w:rPr>
          <w:rFonts w:ascii="Futura" w:hAnsi="Futura" w:cs="Futura"/>
          <w:color w:val="000000"/>
          <w:sz w:val="20"/>
          <w:szCs w:val="20"/>
        </w:rPr>
        <w:t>Sprzedaż nieruchomości nastąpi z uwzględnieniem przepisu określonego w art. 29b ustawy z dnia 19.10.1991r. o gospodarowaniu nieruchomościami rolnymi Skarbu Państwa. (Dz. U. z 2020 r. poz.2243 t.j.</w:t>
      </w:r>
      <w:r w:rsidR="00353BA5">
        <w:rPr>
          <w:rFonts w:ascii="Futura" w:hAnsi="Futura" w:cs="Futura"/>
          <w:color w:val="000000"/>
          <w:sz w:val="20"/>
          <w:szCs w:val="20"/>
        </w:rPr>
        <w:t xml:space="preserve"> z późn. zm.</w:t>
      </w:r>
      <w:r>
        <w:rPr>
          <w:rFonts w:ascii="Futura" w:hAnsi="Futura" w:cs="Futura"/>
          <w:color w:val="000000"/>
          <w:sz w:val="20"/>
          <w:szCs w:val="20"/>
        </w:rPr>
        <w:t>)</w:t>
      </w:r>
    </w:p>
    <w:p w:rsidR="00DD37BD" w:rsidRDefault="00DD37BD" w:rsidP="00DD37BD">
      <w:pPr>
        <w:suppressAutoHyphens/>
        <w:spacing w:after="0" w:line="240" w:lineRule="auto"/>
        <w:jc w:val="both"/>
        <w:rPr>
          <w:rFonts w:ascii="Futura" w:hAnsi="Futura"/>
          <w:sz w:val="20"/>
          <w:szCs w:val="20"/>
        </w:rPr>
      </w:pPr>
    </w:p>
    <w:p w:rsidR="00DD37BD" w:rsidRDefault="00DD37BD" w:rsidP="00DD37BD">
      <w:pPr>
        <w:suppressAutoHyphens/>
        <w:spacing w:after="0" w:line="240" w:lineRule="auto"/>
        <w:jc w:val="both"/>
        <w:rPr>
          <w:rFonts w:ascii="Futura" w:hAnsi="Futura"/>
          <w:sz w:val="20"/>
          <w:szCs w:val="20"/>
        </w:rPr>
      </w:pPr>
      <w:r>
        <w:rPr>
          <w:rFonts w:ascii="Futura" w:hAnsi="Futura"/>
          <w:sz w:val="20"/>
          <w:szCs w:val="20"/>
        </w:rPr>
        <w:t xml:space="preserve">Zgodnie z art. 29b ustawy z dnia 19.10.1991r. </w:t>
      </w:r>
      <w:r>
        <w:rPr>
          <w:rFonts w:ascii="Futura" w:hAnsi="Futura"/>
          <w:i/>
          <w:sz w:val="20"/>
          <w:szCs w:val="20"/>
        </w:rPr>
        <w:t>o gospodarowaniu nieruchomościami rolnymi Skarbu Państwa</w:t>
      </w:r>
      <w:r>
        <w:rPr>
          <w:rFonts w:ascii="Futura" w:hAnsi="Futura"/>
          <w:sz w:val="20"/>
          <w:szCs w:val="20"/>
        </w:rPr>
        <w:t xml:space="preserve"> (</w:t>
      </w:r>
      <w:r>
        <w:rPr>
          <w:rFonts w:ascii="Futura" w:hAnsi="Futura"/>
          <w:color w:val="000000" w:themeColor="text1"/>
          <w:sz w:val="20"/>
          <w:szCs w:val="20"/>
        </w:rPr>
        <w:t>Dz. U. z 2020r., poz. 2243 j.t.</w:t>
      </w:r>
      <w:r w:rsidR="00353BA5">
        <w:rPr>
          <w:rFonts w:ascii="Futura" w:hAnsi="Futura"/>
          <w:color w:val="000000" w:themeColor="text1"/>
          <w:sz w:val="20"/>
          <w:szCs w:val="20"/>
        </w:rPr>
        <w:t xml:space="preserve"> z późn. zm.</w:t>
      </w:r>
      <w:r>
        <w:rPr>
          <w:rFonts w:ascii="Futura" w:hAnsi="Futura"/>
          <w:color w:val="000000" w:themeColor="text1"/>
          <w:sz w:val="20"/>
          <w:szCs w:val="20"/>
        </w:rPr>
        <w:t>)</w:t>
      </w:r>
      <w:r>
        <w:rPr>
          <w:rFonts w:ascii="Futura" w:hAnsi="Futura"/>
          <w:sz w:val="20"/>
          <w:szCs w:val="20"/>
        </w:rPr>
        <w:t xml:space="preserve"> każdy nabywca nieruchomości</w:t>
      </w:r>
      <w:r w:rsidR="00232C19">
        <w:rPr>
          <w:rFonts w:ascii="Futura" w:hAnsi="Futura"/>
          <w:sz w:val="20"/>
          <w:szCs w:val="20"/>
        </w:rPr>
        <w:t xml:space="preserve"> </w:t>
      </w:r>
      <w:r>
        <w:rPr>
          <w:rFonts w:ascii="Futura" w:hAnsi="Futura"/>
          <w:sz w:val="20"/>
          <w:szCs w:val="20"/>
        </w:rPr>
        <w:t xml:space="preserve"> Zasobu</w:t>
      </w:r>
      <w:r w:rsidR="00232C19">
        <w:rPr>
          <w:rFonts w:ascii="Futura" w:hAnsi="Futura"/>
          <w:sz w:val="20"/>
          <w:szCs w:val="20"/>
        </w:rPr>
        <w:t xml:space="preserve"> </w:t>
      </w:r>
      <w:r>
        <w:rPr>
          <w:rFonts w:ascii="Futura" w:hAnsi="Futura"/>
          <w:sz w:val="20"/>
          <w:szCs w:val="20"/>
        </w:rPr>
        <w:t xml:space="preserve"> przed zawarciem umowy sprzedaży składa oświadczenie o pochodzeniu środków finansowych na ten cel oraz, że nie zawarł umowy przedwstępnej na zbycie tej nieruchomości. Osoba, która złożyła nieprawdziwe oświadczenie podlega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955D13" w:rsidRPr="00D1262E" w:rsidRDefault="00955D13" w:rsidP="00C64B40">
      <w:pPr>
        <w:spacing w:after="0" w:line="240" w:lineRule="auto"/>
        <w:jc w:val="both"/>
        <w:rPr>
          <w:rFonts w:ascii="Futura" w:hAnsi="Futura" w:cs="Futura"/>
          <w:sz w:val="20"/>
          <w:szCs w:val="20"/>
        </w:rPr>
      </w:pPr>
    </w:p>
    <w:p w:rsidR="009A7F3B" w:rsidRPr="00D1262E" w:rsidRDefault="009A7F3B" w:rsidP="009A7F3B">
      <w:pPr>
        <w:spacing w:after="0" w:line="240" w:lineRule="auto"/>
        <w:ind w:right="-168"/>
        <w:jc w:val="both"/>
        <w:rPr>
          <w:rFonts w:ascii="Futura" w:hAnsi="Futura" w:cs="Futura"/>
          <w:color w:val="000000"/>
          <w:sz w:val="20"/>
          <w:szCs w:val="20"/>
        </w:rPr>
      </w:pPr>
      <w:r w:rsidRPr="00D1262E">
        <w:rPr>
          <w:rFonts w:ascii="Futura" w:hAnsi="Futura" w:cs="Futura"/>
          <w:color w:val="000000"/>
          <w:sz w:val="20"/>
          <w:szCs w:val="20"/>
        </w:rPr>
        <w:t>Oddział Terenowy KOWR zastrzega sobie możliwość odstąpienia od zawarcia umowy sprzedaży, jeżeli zajdą nowe, istotne okoliczności, w tym w szczególności nastąpi zmiana przeznaczenia gruntów, nabywający nie wywiąże się z obowiązków wynikających z umów zawartych z KOWR.</w:t>
      </w:r>
    </w:p>
    <w:p w:rsidR="00653AFB" w:rsidRPr="00D1262E" w:rsidRDefault="00653AFB" w:rsidP="009A7F3B">
      <w:pPr>
        <w:spacing w:after="0" w:line="240" w:lineRule="auto"/>
        <w:ind w:right="-168"/>
        <w:jc w:val="both"/>
        <w:rPr>
          <w:rFonts w:ascii="Futura" w:hAnsi="Futura" w:cs="Futura"/>
          <w:color w:val="000000"/>
          <w:sz w:val="20"/>
          <w:szCs w:val="20"/>
        </w:rPr>
      </w:pPr>
    </w:p>
    <w:p w:rsidR="00653AFB" w:rsidRPr="00D1262E" w:rsidRDefault="00123D29" w:rsidP="009A7F3B">
      <w:pPr>
        <w:spacing w:after="0" w:line="240" w:lineRule="auto"/>
        <w:ind w:right="-168"/>
        <w:jc w:val="both"/>
        <w:rPr>
          <w:rFonts w:ascii="Futura" w:hAnsi="Futura"/>
          <w:color w:val="000000"/>
          <w:sz w:val="20"/>
          <w:szCs w:val="20"/>
        </w:rPr>
      </w:pPr>
      <w:r>
        <w:rPr>
          <w:rFonts w:ascii="Futura" w:hAnsi="Futura" w:cs="Futura"/>
          <w:color w:val="000000"/>
          <w:sz w:val="20"/>
          <w:szCs w:val="20"/>
        </w:rPr>
        <w:lastRenderedPageBreak/>
        <w:t>Nieruchomość</w:t>
      </w:r>
      <w:r w:rsidR="002B7DEA" w:rsidRPr="00D1262E">
        <w:rPr>
          <w:rFonts w:ascii="Futura" w:hAnsi="Futura" w:cs="Futura"/>
          <w:color w:val="000000"/>
          <w:sz w:val="20"/>
          <w:szCs w:val="20"/>
        </w:rPr>
        <w:t xml:space="preserve"> </w:t>
      </w:r>
      <w:r>
        <w:rPr>
          <w:rFonts w:ascii="Futura" w:hAnsi="Futura" w:cs="Futura"/>
          <w:color w:val="000000"/>
          <w:sz w:val="20"/>
          <w:szCs w:val="20"/>
        </w:rPr>
        <w:t>zostanie sprzedana</w:t>
      </w:r>
      <w:r w:rsidR="00653AFB" w:rsidRPr="00D1262E">
        <w:rPr>
          <w:rFonts w:ascii="Futura" w:hAnsi="Futura" w:cs="Futura"/>
          <w:color w:val="000000"/>
          <w:sz w:val="20"/>
          <w:szCs w:val="20"/>
        </w:rPr>
        <w:t xml:space="preserve"> w drodze przetargu. Termin, miejsce i warunki zostaną podane do wiadomości w odrębnym ogłoszeniu.</w:t>
      </w:r>
    </w:p>
    <w:bookmarkEnd w:id="0"/>
    <w:p w:rsidR="00701141" w:rsidRPr="00D1262E" w:rsidRDefault="00701141" w:rsidP="00D05B39">
      <w:pPr>
        <w:pStyle w:val="Tekstpodstawowy21"/>
        <w:spacing w:line="276" w:lineRule="auto"/>
        <w:rPr>
          <w:rFonts w:ascii="Futura" w:hAnsi="Futura" w:cs="Tahoma"/>
          <w:bCs/>
          <w:sz w:val="20"/>
          <w:szCs w:val="20"/>
        </w:rPr>
      </w:pPr>
    </w:p>
    <w:p w:rsidR="00D05B39" w:rsidRPr="00D1262E" w:rsidRDefault="00D05B39" w:rsidP="00D05B39">
      <w:pPr>
        <w:pStyle w:val="Tekstpodstawowy21"/>
        <w:spacing w:line="276" w:lineRule="auto"/>
        <w:rPr>
          <w:rFonts w:ascii="Futura" w:hAnsi="Futura" w:cs="Tahoma"/>
          <w:bCs/>
          <w:sz w:val="20"/>
          <w:szCs w:val="20"/>
        </w:rPr>
      </w:pPr>
      <w:r w:rsidRPr="00D1262E">
        <w:rPr>
          <w:rFonts w:ascii="Futura" w:hAnsi="Futura" w:cs="Tahoma"/>
          <w:bCs/>
          <w:sz w:val="20"/>
          <w:szCs w:val="20"/>
        </w:rPr>
        <w:t xml:space="preserve">Powyższy wykaz będzie wywieszony na okres 14 dni, na tablicy ogłoszeń: w siedzibie KOWR OT w Poznaniu, we właściwym miejscowo Urzędzie Gminy, w właściwym miejscowo sołectwie, we właściwej miejscowo Izbie Rolniczej oraz opublikowany na stronie internetowej </w:t>
      </w:r>
      <w:hyperlink r:id="rId8" w:history="1">
        <w:r w:rsidRPr="00D1262E">
          <w:rPr>
            <w:rStyle w:val="Hipercze"/>
            <w:rFonts w:ascii="Futura" w:hAnsi="Futura" w:cs="Tahoma"/>
            <w:bCs/>
            <w:sz w:val="20"/>
            <w:szCs w:val="20"/>
          </w:rPr>
          <w:t>www.kowr.gov.pl</w:t>
        </w:r>
      </w:hyperlink>
      <w:r w:rsidRPr="00D1262E">
        <w:rPr>
          <w:rFonts w:ascii="Futura" w:hAnsi="Futura" w:cs="Tahoma"/>
          <w:bCs/>
          <w:sz w:val="20"/>
          <w:szCs w:val="20"/>
        </w:rPr>
        <w:t xml:space="preserve"> oraz na stronie Biuletynu Informacji Publicznej KOWR.</w:t>
      </w:r>
    </w:p>
    <w:p w:rsidR="009A7F3B" w:rsidRPr="00D1262E" w:rsidRDefault="00D112C7" w:rsidP="009A7F3B">
      <w:pPr>
        <w:spacing w:after="0" w:line="240" w:lineRule="auto"/>
        <w:ind w:left="-180" w:right="-168"/>
        <w:jc w:val="both"/>
        <w:rPr>
          <w:rFonts w:ascii="Futura" w:hAnsi="Futura"/>
          <w:sz w:val="20"/>
          <w:szCs w:val="20"/>
        </w:rPr>
      </w:pPr>
      <w:r>
        <w:rPr>
          <w:rFonts w:ascii="Futura" w:hAnsi="Futura"/>
          <w:noProof/>
          <w:sz w:val="20"/>
          <w:szCs w:val="20"/>
          <w:lang w:eastAsia="pl-PL"/>
        </w:rPr>
        <w:pict>
          <v:line id="_x0000_s1027" style="position:absolute;left:0;text-align:left;z-index:251659264" from="-9pt,8.25pt" to="513pt,8.25pt"/>
        </w:pict>
      </w:r>
      <w:r w:rsidR="009A7F3B" w:rsidRPr="00D1262E">
        <w:rPr>
          <w:rFonts w:ascii="Futura" w:hAnsi="Futura"/>
          <w:sz w:val="20"/>
          <w:szCs w:val="20"/>
        </w:rPr>
        <w:t xml:space="preserve"> </w:t>
      </w:r>
    </w:p>
    <w:p w:rsidR="009A7F3B" w:rsidRPr="00D1262E" w:rsidRDefault="009A7F3B" w:rsidP="009A7F3B">
      <w:pPr>
        <w:spacing w:after="0" w:line="240" w:lineRule="auto"/>
        <w:ind w:right="-168"/>
        <w:jc w:val="both"/>
        <w:rPr>
          <w:rFonts w:ascii="Futura" w:hAnsi="Futura"/>
          <w:b/>
          <w:sz w:val="20"/>
          <w:szCs w:val="20"/>
        </w:rPr>
      </w:pPr>
      <w:r w:rsidRPr="00D1262E">
        <w:rPr>
          <w:rFonts w:ascii="Futura" w:hAnsi="Futura"/>
          <w:b/>
          <w:sz w:val="20"/>
          <w:szCs w:val="20"/>
        </w:rPr>
        <w:t>Szczegółowe informacje można uzyskać w siedzibie  Krajowego Ośrodka Wsparcia Rolnictwa Oddział Terenowy w Poznaniu, 61-701 Poznań,  ul. Fredry 12, tel. 61 85 60 717.</w:t>
      </w:r>
    </w:p>
    <w:p w:rsidR="009A7F3B" w:rsidRPr="00D1262E" w:rsidRDefault="009A7F3B" w:rsidP="009A7F3B">
      <w:pPr>
        <w:spacing w:after="0" w:line="240" w:lineRule="auto"/>
        <w:ind w:right="-168"/>
        <w:jc w:val="both"/>
        <w:rPr>
          <w:rFonts w:ascii="Futura" w:hAnsi="Futura"/>
          <w:b/>
          <w:sz w:val="20"/>
          <w:szCs w:val="20"/>
        </w:rPr>
      </w:pPr>
    </w:p>
    <w:p w:rsidR="009A7F3B" w:rsidRPr="00D1262E" w:rsidRDefault="009A7F3B" w:rsidP="009A7F3B">
      <w:pPr>
        <w:spacing w:after="0" w:line="240" w:lineRule="auto"/>
        <w:ind w:right="-168"/>
        <w:jc w:val="both"/>
        <w:rPr>
          <w:rFonts w:ascii="Futura" w:hAnsi="Futura"/>
          <w:b/>
          <w:sz w:val="20"/>
          <w:szCs w:val="20"/>
        </w:rPr>
      </w:pPr>
      <w:r w:rsidRPr="00D1262E">
        <w:rPr>
          <w:rFonts w:ascii="Futura" w:hAnsi="Futura"/>
          <w:b/>
          <w:sz w:val="20"/>
          <w:szCs w:val="20"/>
        </w:rPr>
        <w:t>Wykaz wywieszono na tablicy ogłoszeń:</w:t>
      </w:r>
    </w:p>
    <w:p w:rsidR="009A7F3B" w:rsidRPr="00D1262E" w:rsidRDefault="00B62C9B" w:rsidP="009A7F3B">
      <w:pPr>
        <w:spacing w:after="0" w:line="240" w:lineRule="auto"/>
        <w:ind w:right="-168"/>
        <w:jc w:val="both"/>
        <w:rPr>
          <w:rFonts w:ascii="Futura" w:hAnsi="Futura"/>
          <w:b/>
          <w:sz w:val="20"/>
          <w:szCs w:val="20"/>
        </w:rPr>
      </w:pPr>
      <w:r w:rsidRPr="00D1262E">
        <w:rPr>
          <w:rFonts w:ascii="Futura" w:hAnsi="Futura"/>
          <w:b/>
          <w:sz w:val="20"/>
          <w:szCs w:val="20"/>
        </w:rPr>
        <w:t xml:space="preserve">od dnia </w:t>
      </w:r>
      <w:r w:rsidR="00D112C7">
        <w:rPr>
          <w:rFonts w:ascii="Futura" w:hAnsi="Futura"/>
          <w:b/>
          <w:sz w:val="20"/>
          <w:szCs w:val="20"/>
        </w:rPr>
        <w:t>24</w:t>
      </w:r>
      <w:r w:rsidR="00353BA5">
        <w:rPr>
          <w:rFonts w:ascii="Futura" w:hAnsi="Futura"/>
          <w:b/>
          <w:sz w:val="20"/>
          <w:szCs w:val="20"/>
        </w:rPr>
        <w:t>.11</w:t>
      </w:r>
      <w:r w:rsidR="00123D29">
        <w:rPr>
          <w:rFonts w:ascii="Futura" w:hAnsi="Futura"/>
          <w:b/>
          <w:sz w:val="20"/>
          <w:szCs w:val="20"/>
        </w:rPr>
        <w:t>.2021</w:t>
      </w:r>
      <w:r w:rsidR="009A7F3B" w:rsidRPr="00D1262E">
        <w:rPr>
          <w:rFonts w:ascii="Futura" w:hAnsi="Futura"/>
          <w:b/>
          <w:sz w:val="20"/>
          <w:szCs w:val="20"/>
        </w:rPr>
        <w:t>r.</w:t>
      </w:r>
    </w:p>
    <w:p w:rsidR="00560A0B" w:rsidRPr="00D1262E" w:rsidRDefault="00353BA5" w:rsidP="00D1262E">
      <w:pPr>
        <w:spacing w:after="0" w:line="240" w:lineRule="auto"/>
        <w:ind w:right="-168"/>
        <w:jc w:val="both"/>
        <w:rPr>
          <w:rFonts w:ascii="Futura" w:hAnsi="Futura"/>
          <w:sz w:val="20"/>
          <w:szCs w:val="20"/>
        </w:rPr>
      </w:pPr>
      <w:r>
        <w:rPr>
          <w:rFonts w:ascii="Futura" w:hAnsi="Futura"/>
          <w:b/>
          <w:sz w:val="20"/>
          <w:szCs w:val="20"/>
        </w:rPr>
        <w:t>do dnia 08.12</w:t>
      </w:r>
      <w:r w:rsidR="00123D29">
        <w:rPr>
          <w:rFonts w:ascii="Futura" w:hAnsi="Futura"/>
          <w:b/>
          <w:sz w:val="20"/>
          <w:szCs w:val="20"/>
        </w:rPr>
        <w:t>.2021</w:t>
      </w:r>
      <w:r w:rsidR="009A7F3B" w:rsidRPr="00D1262E">
        <w:rPr>
          <w:rFonts w:ascii="Futura" w:hAnsi="Futura"/>
          <w:b/>
          <w:sz w:val="20"/>
          <w:szCs w:val="20"/>
        </w:rPr>
        <w:t>r</w:t>
      </w:r>
      <w:r w:rsidR="00D1262E">
        <w:rPr>
          <w:rFonts w:ascii="Futura" w:hAnsi="Futura"/>
          <w:b/>
          <w:sz w:val="20"/>
          <w:szCs w:val="20"/>
        </w:rPr>
        <w:t>.</w:t>
      </w:r>
    </w:p>
    <w:sectPr w:rsidR="00560A0B" w:rsidRPr="00D1262E" w:rsidSect="00AB467E">
      <w:headerReference w:type="default" r:id="rId9"/>
      <w:footerReference w:type="default" r:id="rId10"/>
      <w:headerReference w:type="first" r:id="rId11"/>
      <w:footerReference w:type="first" r:id="rId12"/>
      <w:pgSz w:w="11906" w:h="16838" w:code="9"/>
      <w:pgMar w:top="851" w:right="720" w:bottom="720" w:left="851" w:header="2381"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BE" w:rsidRDefault="008D73BE">
      <w:pPr>
        <w:spacing w:line="240" w:lineRule="auto"/>
      </w:pPr>
      <w:r>
        <w:separator/>
      </w:r>
    </w:p>
  </w:endnote>
  <w:endnote w:type="continuationSeparator" w:id="0">
    <w:p w:rsidR="008D73BE" w:rsidRDefault="008D7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EE"/>
    <w:family w:val="auto"/>
    <w:pitch w:val="variable"/>
    <w:sig w:usb0="00000001" w:usb1="000060F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MdPL-Regular">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AD1359" w:rsidRDefault="00C34D1B" w:rsidP="001F11CD">
    <w:pPr>
      <w:pStyle w:val="Stopka"/>
      <w:jc w:val="center"/>
      <w:rPr>
        <w:szCs w:val="18"/>
      </w:rPr>
    </w:pPr>
    <w:r>
      <w:rPr>
        <w:rStyle w:val="Numerstrony"/>
      </w:rPr>
      <w:fldChar w:fldCharType="begin"/>
    </w:r>
    <w:r w:rsidR="008D73BE">
      <w:rPr>
        <w:rStyle w:val="Numerstrony"/>
      </w:rPr>
      <w:instrText xml:space="preserve"> PAGE </w:instrText>
    </w:r>
    <w:r>
      <w:rPr>
        <w:rStyle w:val="Numerstrony"/>
      </w:rPr>
      <w:fldChar w:fldCharType="separate"/>
    </w:r>
    <w:r w:rsidR="00D112C7">
      <w:rPr>
        <w:rStyle w:val="Numerstrony"/>
        <w:noProof/>
      </w:rPr>
      <w:t>2</w:t>
    </w:r>
    <w:r>
      <w:rPr>
        <w:rStyle w:val="Numerstrony"/>
      </w:rPr>
      <w:fldChar w:fldCharType="end"/>
    </w:r>
    <w:r w:rsidR="008D73BE">
      <w:rPr>
        <w:rStyle w:val="Numerstrony"/>
      </w:rPr>
      <w:t xml:space="preserve"> / </w:t>
    </w:r>
    <w:r>
      <w:rPr>
        <w:rStyle w:val="Numerstrony"/>
      </w:rPr>
      <w:fldChar w:fldCharType="begin"/>
    </w:r>
    <w:r w:rsidR="008D73BE">
      <w:rPr>
        <w:rStyle w:val="Numerstrony"/>
      </w:rPr>
      <w:instrText xml:space="preserve"> NUMPAGES </w:instrText>
    </w:r>
    <w:r>
      <w:rPr>
        <w:rStyle w:val="Numerstrony"/>
      </w:rPr>
      <w:fldChar w:fldCharType="separate"/>
    </w:r>
    <w:r w:rsidR="00D112C7">
      <w:rPr>
        <w:rStyle w:val="Numerstrony"/>
        <w:noProof/>
      </w:rPr>
      <w:t>3</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0101C8" w:rsidRDefault="008D73BE" w:rsidP="00194141">
    <w:pPr>
      <w:pStyle w:val="Stopka"/>
      <w:tabs>
        <w:tab w:val="left" w:pos="301"/>
        <w:tab w:val="center" w:pos="7655"/>
      </w:tabs>
      <w:spacing w:line="240" w:lineRule="auto"/>
      <w:ind w:left="-567"/>
      <w:jc w:val="center"/>
      <w:rPr>
        <w:rFonts w:ascii="Verdana" w:hAnsi="Verdana"/>
        <w:sz w:val="18"/>
        <w:szCs w:val="18"/>
      </w:rPr>
    </w:pPr>
    <w:r>
      <w:rPr>
        <w:rFonts w:ascii="Verdana" w:hAnsi="Verdana"/>
        <w:sz w:val="18"/>
        <w:szCs w:val="18"/>
      </w:rPr>
      <w:ptab w:relativeTo="margin" w:alignment="left" w:leader="none"/>
    </w:r>
    <w:r w:rsidRPr="000101C8">
      <w:rPr>
        <w:rFonts w:ascii="Verdana" w:hAnsi="Verdana"/>
        <w:sz w:val="18"/>
        <w:szCs w:val="18"/>
      </w:rPr>
      <w:t>www</w:t>
    </w:r>
    <w:r>
      <w:rPr>
        <w:rFonts w:ascii="Verdana" w:hAnsi="Verdana"/>
        <w:sz w:val="18"/>
        <w:szCs w:val="18"/>
      </w:rPr>
      <w:t>.kowr.gov.pl</w:t>
    </w:r>
  </w:p>
  <w:p w:rsidR="008D73BE" w:rsidRPr="000101C8" w:rsidRDefault="008D73BE" w:rsidP="00AB467E">
    <w:pPr>
      <w:pStyle w:val="Stopka"/>
      <w:tabs>
        <w:tab w:val="left" w:pos="301"/>
        <w:tab w:val="center" w:pos="4251"/>
      </w:tabs>
      <w:spacing w:line="240" w:lineRule="auto"/>
      <w:jc w:val="both"/>
      <w:rPr>
        <w:rFonts w:ascii="Verdana" w:hAnsi="Verdana"/>
        <w:sz w:val="18"/>
        <w:szCs w:val="18"/>
      </w:rPr>
    </w:pPr>
    <w:r>
      <w:rPr>
        <w:noProof/>
        <w:lang w:eastAsia="pl-PL"/>
      </w:rPr>
      <w:drawing>
        <wp:anchor distT="0" distB="0" distL="114300" distR="114300" simplePos="0" relativeHeight="251657216" behindDoc="0" locked="0" layoutInCell="1" allowOverlap="1">
          <wp:simplePos x="0" y="0"/>
          <wp:positionH relativeFrom="margin">
            <wp:posOffset>725170</wp:posOffset>
          </wp:positionH>
          <wp:positionV relativeFrom="margin">
            <wp:posOffset>8088630</wp:posOffset>
          </wp:positionV>
          <wp:extent cx="6400800" cy="436880"/>
          <wp:effectExtent l="0" t="0" r="0" b="1270"/>
          <wp:wrapSquare wrapText="bothSides"/>
          <wp:docPr id="40" name="Obraz 40" descr="element graficzny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ment graficzny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36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BE" w:rsidRDefault="008D73BE">
      <w:pPr>
        <w:spacing w:line="240" w:lineRule="auto"/>
      </w:pPr>
      <w:r>
        <w:separator/>
      </w:r>
    </w:p>
  </w:footnote>
  <w:footnote w:type="continuationSeparator" w:id="0">
    <w:p w:rsidR="008D73BE" w:rsidRDefault="008D7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8277FA" w:rsidRDefault="008D73BE" w:rsidP="001F11CD">
    <w:pPr>
      <w:tabs>
        <w:tab w:val="left" w:pos="7088"/>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9928F7" w:rsidRDefault="008D73BE" w:rsidP="00560A0B">
    <w:pPr>
      <w:spacing w:after="0" w:line="240" w:lineRule="auto"/>
      <w:rPr>
        <w:rFonts w:ascii="Futura" w:hAnsi="Futura" w:cs="Futura"/>
        <w:b/>
        <w:color w:val="000000"/>
        <w:sz w:val="18"/>
        <w:szCs w:val="18"/>
      </w:rPr>
    </w:pPr>
    <w:r>
      <w:rPr>
        <w:noProof/>
        <w:lang w:eastAsia="pl-PL"/>
      </w:rPr>
      <w:drawing>
        <wp:anchor distT="0" distB="0" distL="114300" distR="114300" simplePos="0" relativeHeight="251658240" behindDoc="0" locked="0" layoutInCell="1" allowOverlap="1">
          <wp:simplePos x="0" y="0"/>
          <wp:positionH relativeFrom="margin">
            <wp:posOffset>0</wp:posOffset>
          </wp:positionH>
          <wp:positionV relativeFrom="margin">
            <wp:posOffset>-1450975</wp:posOffset>
          </wp:positionV>
          <wp:extent cx="1440180" cy="861060"/>
          <wp:effectExtent l="0" t="0" r="7620" b="0"/>
          <wp:wrapSquare wrapText="bothSides"/>
          <wp:docPr id="38" name="Obraz 38" descr="logo_KOW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_KOW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9A621434"/>
    <w:name w:val="WW8Num422223323"/>
    <w:lvl w:ilvl="0">
      <w:start w:val="5"/>
      <w:numFmt w:val="decimal"/>
      <w:lvlText w:val="%1)"/>
      <w:lvlJc w:val="left"/>
      <w:pPr>
        <w:ind w:left="720" w:hanging="360"/>
      </w:pPr>
      <w:rPr>
        <w:rFonts w:hint="default"/>
        <w:b w:val="0"/>
        <w:sz w:val="20"/>
        <w:szCs w:val="20"/>
      </w:rPr>
    </w:lvl>
  </w:abstractNum>
  <w:abstractNum w:abstractNumId="3"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115C4F94"/>
    <w:name w:val="WW8Num19"/>
    <w:lvl w:ilvl="0">
      <w:start w:val="1"/>
      <w:numFmt w:val="decimal"/>
      <w:lvlText w:val="%1)"/>
      <w:lvlJc w:val="left"/>
      <w:pPr>
        <w:tabs>
          <w:tab w:val="num" w:pos="0"/>
        </w:tabs>
        <w:ind w:left="360" w:hanging="360"/>
      </w:pPr>
      <w:rPr>
        <w:rFonts w:ascii="Futura" w:hAnsi="Futura" w:cs="Futura"/>
        <w:b w:val="0"/>
        <w:color w:val="auto"/>
        <w:sz w:val="20"/>
        <w:szCs w:val="20"/>
      </w:rPr>
    </w:lvl>
  </w:abstractNum>
  <w:abstractNum w:abstractNumId="5" w15:restartNumberingAfterBreak="0">
    <w:nsid w:val="00000012"/>
    <w:multiLevelType w:val="multilevel"/>
    <w:tmpl w:val="2F728DFA"/>
    <w:lvl w:ilvl="0">
      <w:start w:val="1"/>
      <w:numFmt w:val="decimal"/>
      <w:lvlText w:val="%1."/>
      <w:lvlJc w:val="left"/>
      <w:pPr>
        <w:tabs>
          <w:tab w:val="num" w:pos="360"/>
        </w:tabs>
        <w:ind w:left="720" w:hanging="360"/>
      </w:pPr>
      <w:rPr>
        <w:rFonts w:ascii="Futura" w:hAnsi="Futura" w:cs="Futura"/>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642C4D"/>
    <w:multiLevelType w:val="hybridMultilevel"/>
    <w:tmpl w:val="767E5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46977"/>
    <w:multiLevelType w:val="hybridMultilevel"/>
    <w:tmpl w:val="91422166"/>
    <w:lvl w:ilvl="0" w:tplc="81FAB77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B1D6CA9"/>
    <w:multiLevelType w:val="hybridMultilevel"/>
    <w:tmpl w:val="81A2CBC4"/>
    <w:lvl w:ilvl="0" w:tplc="AF3E6B42">
      <w:start w:val="1"/>
      <w:numFmt w:val="decimal"/>
      <w:lvlText w:val="%1."/>
      <w:lvlJc w:val="left"/>
      <w:pPr>
        <w:tabs>
          <w:tab w:val="num" w:pos="1004"/>
        </w:tabs>
        <w:ind w:left="1004" w:hanging="360"/>
      </w:pPr>
      <w:rPr>
        <w:lang w:val="en-US"/>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224A3B0F"/>
    <w:multiLevelType w:val="hybridMultilevel"/>
    <w:tmpl w:val="F3EC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34EAD"/>
    <w:multiLevelType w:val="hybridMultilevel"/>
    <w:tmpl w:val="45A2DAB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C5642"/>
    <w:multiLevelType w:val="hybridMultilevel"/>
    <w:tmpl w:val="DAC2F150"/>
    <w:name w:val="WW8Num192"/>
    <w:lvl w:ilvl="0" w:tplc="E1F6346C">
      <w:start w:val="7"/>
      <w:numFmt w:val="decimal"/>
      <w:lvlText w:val="%1)"/>
      <w:lvlJc w:val="left"/>
      <w:pPr>
        <w:tabs>
          <w:tab w:val="num" w:pos="0"/>
        </w:tabs>
        <w:ind w:left="360" w:hanging="360"/>
      </w:pPr>
      <w:rPr>
        <w:rFonts w:ascii="Futura" w:hAnsi="Futura" w:cs="Futur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027EB"/>
    <w:multiLevelType w:val="hybridMultilevel"/>
    <w:tmpl w:val="7BD8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D0178C"/>
    <w:multiLevelType w:val="hybridMultilevel"/>
    <w:tmpl w:val="765E8988"/>
    <w:lvl w:ilvl="0" w:tplc="15687BB0">
      <w:start w:val="1"/>
      <w:numFmt w:val="decimal"/>
      <w:lvlText w:val="%1)"/>
      <w:lvlJc w:val="left"/>
      <w:pPr>
        <w:ind w:left="720" w:hanging="360"/>
      </w:pPr>
      <w:rPr>
        <w:rFonts w:cs="Futu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B63A7B"/>
    <w:multiLevelType w:val="hybridMultilevel"/>
    <w:tmpl w:val="5F1291F4"/>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5" w15:restartNumberingAfterBreak="0">
    <w:nsid w:val="50453C5B"/>
    <w:multiLevelType w:val="hybridMultilevel"/>
    <w:tmpl w:val="6F78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C94B6F"/>
    <w:multiLevelType w:val="hybridMultilevel"/>
    <w:tmpl w:val="1258F7B8"/>
    <w:lvl w:ilvl="0" w:tplc="5924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FC1714"/>
    <w:multiLevelType w:val="hybridMultilevel"/>
    <w:tmpl w:val="6FA6B17A"/>
    <w:lvl w:ilvl="0" w:tplc="E4F64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E27D02"/>
    <w:multiLevelType w:val="hybridMultilevel"/>
    <w:tmpl w:val="557276A4"/>
    <w:lvl w:ilvl="0" w:tplc="D82CBA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65E30EE4"/>
    <w:multiLevelType w:val="hybridMultilevel"/>
    <w:tmpl w:val="DF2E86CC"/>
    <w:lvl w:ilvl="0" w:tplc="00000004">
      <w:start w:val="1"/>
      <w:numFmt w:val="decimal"/>
      <w:lvlText w:val="%1/"/>
      <w:lvlJc w:val="left"/>
      <w:pPr>
        <w:ind w:left="360" w:hanging="360"/>
      </w:pPr>
      <w:rPr>
        <w:rFonts w:ascii="Futura" w:hAnsi="Futura" w:cs="Futur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DD08C0"/>
    <w:multiLevelType w:val="hybridMultilevel"/>
    <w:tmpl w:val="9942F5E2"/>
    <w:lvl w:ilvl="0" w:tplc="FDEA9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0E020D"/>
    <w:multiLevelType w:val="hybridMultilevel"/>
    <w:tmpl w:val="BF107800"/>
    <w:name w:val="WW8Num4222233232"/>
    <w:lvl w:ilvl="0" w:tplc="07687AD6">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B368D5"/>
    <w:multiLevelType w:val="hybridMultilevel"/>
    <w:tmpl w:val="8DCC3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28094D"/>
    <w:multiLevelType w:val="hybridMultilevel"/>
    <w:tmpl w:val="307A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A08DA"/>
    <w:multiLevelType w:val="singleLevel"/>
    <w:tmpl w:val="0415000F"/>
    <w:lvl w:ilvl="0">
      <w:start w:val="1"/>
      <w:numFmt w:val="decimal"/>
      <w:lvlText w:val="%1."/>
      <w:lvlJc w:val="left"/>
      <w:pPr>
        <w:ind w:left="360" w:hanging="360"/>
      </w:pPr>
      <w:rPr>
        <w:rFonts w:hint="default"/>
        <w:sz w:val="20"/>
        <w:szCs w:val="20"/>
      </w:rPr>
    </w:lvl>
  </w:abstractNum>
  <w:abstractNum w:abstractNumId="25" w15:restartNumberingAfterBreak="0">
    <w:nsid w:val="7FAD5E3E"/>
    <w:multiLevelType w:val="hybridMultilevel"/>
    <w:tmpl w:val="E1389CCE"/>
    <w:name w:val="WW8Num4222233"/>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4"/>
  </w:num>
  <w:num w:numId="3">
    <w:abstractNumId w:val="16"/>
  </w:num>
  <w:num w:numId="4">
    <w:abstractNumId w:val="0"/>
  </w:num>
  <w:num w:numId="5">
    <w:abstractNumId w:val="1"/>
  </w:num>
  <w:num w:numId="6">
    <w:abstractNumId w:val="13"/>
  </w:num>
  <w:num w:numId="7">
    <w:abstractNumId w:val="2"/>
  </w:num>
  <w:num w:numId="8">
    <w:abstractNumId w:val="3"/>
  </w:num>
  <w:num w:numId="9">
    <w:abstractNumId w:val="25"/>
  </w:num>
  <w:num w:numId="10">
    <w:abstractNumId w:val="24"/>
  </w:num>
  <w:num w:numId="11">
    <w:abstractNumId w:val="4"/>
  </w:num>
  <w:num w:numId="12">
    <w:abstractNumId w:val="5"/>
  </w:num>
  <w:num w:numId="13">
    <w:abstractNumId w:val="19"/>
  </w:num>
  <w:num w:numId="14">
    <w:abstractNumId w:val="11"/>
  </w:num>
  <w:num w:numId="15">
    <w:abstractNumId w:val="21"/>
  </w:num>
  <w:num w:numId="16">
    <w:abstractNumId w:val="6"/>
  </w:num>
  <w:num w:numId="17">
    <w:abstractNumId w:val="20"/>
  </w:num>
  <w:num w:numId="18">
    <w:abstractNumId w:val="12"/>
  </w:num>
  <w:num w:numId="19">
    <w:abstractNumId w:val="17"/>
  </w:num>
  <w:num w:numId="20">
    <w:abstractNumId w:val="18"/>
  </w:num>
  <w:num w:numId="21">
    <w:abstractNumId w:val="7"/>
  </w:num>
  <w:num w:numId="22">
    <w:abstractNumId w:val="10"/>
  </w:num>
  <w:num w:numId="23">
    <w:abstractNumId w:val="9"/>
  </w:num>
  <w:num w:numId="24">
    <w:abstractNumId w:val="15"/>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rawingGridHorizontalSpacing w:val="181"/>
  <w:drawingGridVerticalSpacing w:val="181"/>
  <w:displayHorizontalDrawingGridEvery w:val="0"/>
  <w:displayVerticalDrawingGridEvery w:val="0"/>
  <w:doNotUseMarginsForDrawingGridOrigin/>
  <w:drawingGridHorizontalOrigin w:val="851"/>
  <w:drawingGridVerticalOrigin w:val="851"/>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2"/>
  </w:compat>
  <w:rsids>
    <w:rsidRoot w:val="003D28C6"/>
    <w:rsid w:val="000101C8"/>
    <w:rsid w:val="000111D2"/>
    <w:rsid w:val="0001123C"/>
    <w:rsid w:val="00014F2D"/>
    <w:rsid w:val="00016DE4"/>
    <w:rsid w:val="0002282E"/>
    <w:rsid w:val="00023278"/>
    <w:rsid w:val="00030ECE"/>
    <w:rsid w:val="00034AA2"/>
    <w:rsid w:val="00036545"/>
    <w:rsid w:val="0004065D"/>
    <w:rsid w:val="00043414"/>
    <w:rsid w:val="0004685C"/>
    <w:rsid w:val="00047963"/>
    <w:rsid w:val="00050B59"/>
    <w:rsid w:val="000534B9"/>
    <w:rsid w:val="00053642"/>
    <w:rsid w:val="00055FF8"/>
    <w:rsid w:val="000700C9"/>
    <w:rsid w:val="0008756A"/>
    <w:rsid w:val="0009200F"/>
    <w:rsid w:val="00092A49"/>
    <w:rsid w:val="00093676"/>
    <w:rsid w:val="000A6C28"/>
    <w:rsid w:val="000B227D"/>
    <w:rsid w:val="000B5591"/>
    <w:rsid w:val="000C6B7D"/>
    <w:rsid w:val="000F5CF4"/>
    <w:rsid w:val="001031D9"/>
    <w:rsid w:val="00106DFF"/>
    <w:rsid w:val="00110681"/>
    <w:rsid w:val="00114F9F"/>
    <w:rsid w:val="00123D29"/>
    <w:rsid w:val="001248CE"/>
    <w:rsid w:val="0014318F"/>
    <w:rsid w:val="00151FD0"/>
    <w:rsid w:val="00153037"/>
    <w:rsid w:val="001554C6"/>
    <w:rsid w:val="00162E18"/>
    <w:rsid w:val="00166742"/>
    <w:rsid w:val="00174471"/>
    <w:rsid w:val="001849ED"/>
    <w:rsid w:val="00184C87"/>
    <w:rsid w:val="00194141"/>
    <w:rsid w:val="00196510"/>
    <w:rsid w:val="00197E76"/>
    <w:rsid w:val="001A0F2A"/>
    <w:rsid w:val="001B1873"/>
    <w:rsid w:val="001B22F5"/>
    <w:rsid w:val="001B632D"/>
    <w:rsid w:val="001C699E"/>
    <w:rsid w:val="001D4B0B"/>
    <w:rsid w:val="001D58BF"/>
    <w:rsid w:val="001D6F76"/>
    <w:rsid w:val="001E1A55"/>
    <w:rsid w:val="001F11CD"/>
    <w:rsid w:val="001F1F8C"/>
    <w:rsid w:val="00205A5B"/>
    <w:rsid w:val="002063E9"/>
    <w:rsid w:val="002105DD"/>
    <w:rsid w:val="00224ADA"/>
    <w:rsid w:val="00232C19"/>
    <w:rsid w:val="00237984"/>
    <w:rsid w:val="00241AD8"/>
    <w:rsid w:val="00243C1F"/>
    <w:rsid w:val="00251EF2"/>
    <w:rsid w:val="00262BAA"/>
    <w:rsid w:val="00291294"/>
    <w:rsid w:val="002950EA"/>
    <w:rsid w:val="002A0DB9"/>
    <w:rsid w:val="002A69EB"/>
    <w:rsid w:val="002B1BF0"/>
    <w:rsid w:val="002B7DEA"/>
    <w:rsid w:val="002C447C"/>
    <w:rsid w:val="002C6DCB"/>
    <w:rsid w:val="002D2DB1"/>
    <w:rsid w:val="002E2A43"/>
    <w:rsid w:val="002E2AD5"/>
    <w:rsid w:val="002E6E72"/>
    <w:rsid w:val="003101EF"/>
    <w:rsid w:val="003131CE"/>
    <w:rsid w:val="00353BA5"/>
    <w:rsid w:val="00375147"/>
    <w:rsid w:val="003763F4"/>
    <w:rsid w:val="00391EEF"/>
    <w:rsid w:val="003A7749"/>
    <w:rsid w:val="003D26E1"/>
    <w:rsid w:val="003D270B"/>
    <w:rsid w:val="003D28C6"/>
    <w:rsid w:val="003E04A8"/>
    <w:rsid w:val="003F71D4"/>
    <w:rsid w:val="00402035"/>
    <w:rsid w:val="00403368"/>
    <w:rsid w:val="00427593"/>
    <w:rsid w:val="00433930"/>
    <w:rsid w:val="0043612F"/>
    <w:rsid w:val="00436535"/>
    <w:rsid w:val="00443C41"/>
    <w:rsid w:val="00444B3F"/>
    <w:rsid w:val="004466E6"/>
    <w:rsid w:val="00464DC9"/>
    <w:rsid w:val="00474016"/>
    <w:rsid w:val="004741E6"/>
    <w:rsid w:val="004A2F7A"/>
    <w:rsid w:val="004A56E9"/>
    <w:rsid w:val="004B5C44"/>
    <w:rsid w:val="004B78B7"/>
    <w:rsid w:val="004C1905"/>
    <w:rsid w:val="004D6D2F"/>
    <w:rsid w:val="004F0D37"/>
    <w:rsid w:val="0050076D"/>
    <w:rsid w:val="00504549"/>
    <w:rsid w:val="00504CFD"/>
    <w:rsid w:val="0051313B"/>
    <w:rsid w:val="00513B9D"/>
    <w:rsid w:val="0052694B"/>
    <w:rsid w:val="005358E0"/>
    <w:rsid w:val="00542F9A"/>
    <w:rsid w:val="00546F4B"/>
    <w:rsid w:val="005505D8"/>
    <w:rsid w:val="00552F79"/>
    <w:rsid w:val="00560A0B"/>
    <w:rsid w:val="0056447F"/>
    <w:rsid w:val="005650D0"/>
    <w:rsid w:val="00594C26"/>
    <w:rsid w:val="00594DC7"/>
    <w:rsid w:val="005974A7"/>
    <w:rsid w:val="005A135D"/>
    <w:rsid w:val="005A1F6D"/>
    <w:rsid w:val="005A4C74"/>
    <w:rsid w:val="005A4D7F"/>
    <w:rsid w:val="005C6A32"/>
    <w:rsid w:val="005D0C61"/>
    <w:rsid w:val="005E4A30"/>
    <w:rsid w:val="005F70B7"/>
    <w:rsid w:val="00603A9C"/>
    <w:rsid w:val="00611764"/>
    <w:rsid w:val="00617874"/>
    <w:rsid w:val="006275E8"/>
    <w:rsid w:val="00627B21"/>
    <w:rsid w:val="00630629"/>
    <w:rsid w:val="0063142B"/>
    <w:rsid w:val="00634E8E"/>
    <w:rsid w:val="006362EA"/>
    <w:rsid w:val="0064101D"/>
    <w:rsid w:val="00646202"/>
    <w:rsid w:val="00653AFB"/>
    <w:rsid w:val="00655E83"/>
    <w:rsid w:val="00656612"/>
    <w:rsid w:val="0066336C"/>
    <w:rsid w:val="00663F19"/>
    <w:rsid w:val="0067019F"/>
    <w:rsid w:val="00674373"/>
    <w:rsid w:val="00681410"/>
    <w:rsid w:val="0068219F"/>
    <w:rsid w:val="006860B2"/>
    <w:rsid w:val="00690403"/>
    <w:rsid w:val="0069456C"/>
    <w:rsid w:val="006A09C5"/>
    <w:rsid w:val="006A7140"/>
    <w:rsid w:val="006B77BE"/>
    <w:rsid w:val="006C69D5"/>
    <w:rsid w:val="006D79A0"/>
    <w:rsid w:val="006E0434"/>
    <w:rsid w:val="006E1A7C"/>
    <w:rsid w:val="006F482B"/>
    <w:rsid w:val="006F5CCF"/>
    <w:rsid w:val="0070107F"/>
    <w:rsid w:val="00701141"/>
    <w:rsid w:val="0070132A"/>
    <w:rsid w:val="0070471E"/>
    <w:rsid w:val="00707668"/>
    <w:rsid w:val="00710B3B"/>
    <w:rsid w:val="00715992"/>
    <w:rsid w:val="0072768C"/>
    <w:rsid w:val="00771363"/>
    <w:rsid w:val="007715F1"/>
    <w:rsid w:val="00774814"/>
    <w:rsid w:val="00781738"/>
    <w:rsid w:val="007A06F5"/>
    <w:rsid w:val="007A3EE3"/>
    <w:rsid w:val="007C23D6"/>
    <w:rsid w:val="007D6166"/>
    <w:rsid w:val="007E2703"/>
    <w:rsid w:val="007F0584"/>
    <w:rsid w:val="007F2C3F"/>
    <w:rsid w:val="007F3A17"/>
    <w:rsid w:val="00800408"/>
    <w:rsid w:val="008061D9"/>
    <w:rsid w:val="008063AB"/>
    <w:rsid w:val="00815681"/>
    <w:rsid w:val="00817750"/>
    <w:rsid w:val="00820B42"/>
    <w:rsid w:val="008277FA"/>
    <w:rsid w:val="008607B4"/>
    <w:rsid w:val="0086285E"/>
    <w:rsid w:val="00862982"/>
    <w:rsid w:val="00864772"/>
    <w:rsid w:val="00870074"/>
    <w:rsid w:val="00871696"/>
    <w:rsid w:val="00871752"/>
    <w:rsid w:val="00871DC5"/>
    <w:rsid w:val="00872038"/>
    <w:rsid w:val="00880C42"/>
    <w:rsid w:val="00882110"/>
    <w:rsid w:val="0088785D"/>
    <w:rsid w:val="008B1D54"/>
    <w:rsid w:val="008C0D98"/>
    <w:rsid w:val="008C195F"/>
    <w:rsid w:val="008C45F4"/>
    <w:rsid w:val="008D6490"/>
    <w:rsid w:val="008D73BE"/>
    <w:rsid w:val="008E002E"/>
    <w:rsid w:val="008E73E1"/>
    <w:rsid w:val="0090104E"/>
    <w:rsid w:val="009027F7"/>
    <w:rsid w:val="009100BA"/>
    <w:rsid w:val="009142DB"/>
    <w:rsid w:val="00916DA5"/>
    <w:rsid w:val="00922B20"/>
    <w:rsid w:val="00926817"/>
    <w:rsid w:val="00946F35"/>
    <w:rsid w:val="00953AF4"/>
    <w:rsid w:val="00955D13"/>
    <w:rsid w:val="00962D60"/>
    <w:rsid w:val="00974EFE"/>
    <w:rsid w:val="009928F7"/>
    <w:rsid w:val="00996B48"/>
    <w:rsid w:val="009A2342"/>
    <w:rsid w:val="009A7F3B"/>
    <w:rsid w:val="009B4BFC"/>
    <w:rsid w:val="009C22FF"/>
    <w:rsid w:val="009C61BC"/>
    <w:rsid w:val="009D30D6"/>
    <w:rsid w:val="009D5710"/>
    <w:rsid w:val="009E74AF"/>
    <w:rsid w:val="009E7A02"/>
    <w:rsid w:val="00A01795"/>
    <w:rsid w:val="00A0201D"/>
    <w:rsid w:val="00A06D7D"/>
    <w:rsid w:val="00A23A96"/>
    <w:rsid w:val="00A32F42"/>
    <w:rsid w:val="00A4009E"/>
    <w:rsid w:val="00A40523"/>
    <w:rsid w:val="00A5372D"/>
    <w:rsid w:val="00A623C9"/>
    <w:rsid w:val="00A64BFD"/>
    <w:rsid w:val="00A808EE"/>
    <w:rsid w:val="00A877FB"/>
    <w:rsid w:val="00AB467E"/>
    <w:rsid w:val="00AC50CA"/>
    <w:rsid w:val="00AC7339"/>
    <w:rsid w:val="00AC7585"/>
    <w:rsid w:val="00AD1359"/>
    <w:rsid w:val="00AD31CC"/>
    <w:rsid w:val="00AD70C6"/>
    <w:rsid w:val="00AE31BC"/>
    <w:rsid w:val="00AF451B"/>
    <w:rsid w:val="00AF5B6B"/>
    <w:rsid w:val="00AF6FF6"/>
    <w:rsid w:val="00AF710C"/>
    <w:rsid w:val="00B01950"/>
    <w:rsid w:val="00B029E7"/>
    <w:rsid w:val="00B05B0A"/>
    <w:rsid w:val="00B05C97"/>
    <w:rsid w:val="00B0781C"/>
    <w:rsid w:val="00B106E6"/>
    <w:rsid w:val="00B12296"/>
    <w:rsid w:val="00B35A60"/>
    <w:rsid w:val="00B62C9B"/>
    <w:rsid w:val="00B642B4"/>
    <w:rsid w:val="00B70D96"/>
    <w:rsid w:val="00B7295F"/>
    <w:rsid w:val="00B73D88"/>
    <w:rsid w:val="00B75D88"/>
    <w:rsid w:val="00B777A2"/>
    <w:rsid w:val="00B82CC0"/>
    <w:rsid w:val="00B9679C"/>
    <w:rsid w:val="00BA0C6C"/>
    <w:rsid w:val="00BA26D7"/>
    <w:rsid w:val="00BB12C2"/>
    <w:rsid w:val="00BB2D34"/>
    <w:rsid w:val="00BB3771"/>
    <w:rsid w:val="00BB63A1"/>
    <w:rsid w:val="00BC44E6"/>
    <w:rsid w:val="00BC57CA"/>
    <w:rsid w:val="00BD6C5C"/>
    <w:rsid w:val="00BE5BD9"/>
    <w:rsid w:val="00BF1CB3"/>
    <w:rsid w:val="00BF7A77"/>
    <w:rsid w:val="00C05627"/>
    <w:rsid w:val="00C07470"/>
    <w:rsid w:val="00C242B0"/>
    <w:rsid w:val="00C24AB1"/>
    <w:rsid w:val="00C279EE"/>
    <w:rsid w:val="00C30B54"/>
    <w:rsid w:val="00C312BB"/>
    <w:rsid w:val="00C34D1B"/>
    <w:rsid w:val="00C350C2"/>
    <w:rsid w:val="00C426B9"/>
    <w:rsid w:val="00C4310A"/>
    <w:rsid w:val="00C502E6"/>
    <w:rsid w:val="00C51E78"/>
    <w:rsid w:val="00C63EC4"/>
    <w:rsid w:val="00C64B40"/>
    <w:rsid w:val="00C76A8E"/>
    <w:rsid w:val="00CA39A8"/>
    <w:rsid w:val="00CB3D07"/>
    <w:rsid w:val="00CB6B0B"/>
    <w:rsid w:val="00CC4433"/>
    <w:rsid w:val="00CC4488"/>
    <w:rsid w:val="00CD0EB0"/>
    <w:rsid w:val="00CD5A47"/>
    <w:rsid w:val="00CE39D3"/>
    <w:rsid w:val="00D01502"/>
    <w:rsid w:val="00D05B39"/>
    <w:rsid w:val="00D07A39"/>
    <w:rsid w:val="00D07A45"/>
    <w:rsid w:val="00D10218"/>
    <w:rsid w:val="00D112C7"/>
    <w:rsid w:val="00D1262E"/>
    <w:rsid w:val="00D32EF0"/>
    <w:rsid w:val="00D376E8"/>
    <w:rsid w:val="00D37E24"/>
    <w:rsid w:val="00D45C9F"/>
    <w:rsid w:val="00D5105A"/>
    <w:rsid w:val="00D510A5"/>
    <w:rsid w:val="00D57879"/>
    <w:rsid w:val="00D61955"/>
    <w:rsid w:val="00D8423A"/>
    <w:rsid w:val="00D946F3"/>
    <w:rsid w:val="00DA3850"/>
    <w:rsid w:val="00DB2CF9"/>
    <w:rsid w:val="00DB7F1D"/>
    <w:rsid w:val="00DC1964"/>
    <w:rsid w:val="00DC215A"/>
    <w:rsid w:val="00DD37BD"/>
    <w:rsid w:val="00DD4AD6"/>
    <w:rsid w:val="00DE4210"/>
    <w:rsid w:val="00DE49E7"/>
    <w:rsid w:val="00DF1AD4"/>
    <w:rsid w:val="00DF1CED"/>
    <w:rsid w:val="00DF229F"/>
    <w:rsid w:val="00DF347C"/>
    <w:rsid w:val="00E0380E"/>
    <w:rsid w:val="00E05E1E"/>
    <w:rsid w:val="00E06E88"/>
    <w:rsid w:val="00E11574"/>
    <w:rsid w:val="00E2383B"/>
    <w:rsid w:val="00E40A89"/>
    <w:rsid w:val="00E419B0"/>
    <w:rsid w:val="00E52E23"/>
    <w:rsid w:val="00E60589"/>
    <w:rsid w:val="00E70CBF"/>
    <w:rsid w:val="00E75C43"/>
    <w:rsid w:val="00E82AA9"/>
    <w:rsid w:val="00E90BBA"/>
    <w:rsid w:val="00E96FF2"/>
    <w:rsid w:val="00EA19F0"/>
    <w:rsid w:val="00EA6D72"/>
    <w:rsid w:val="00EC0EEA"/>
    <w:rsid w:val="00EC1080"/>
    <w:rsid w:val="00ED683A"/>
    <w:rsid w:val="00ED79DC"/>
    <w:rsid w:val="00EE0821"/>
    <w:rsid w:val="00EF3E62"/>
    <w:rsid w:val="00F024C5"/>
    <w:rsid w:val="00F14884"/>
    <w:rsid w:val="00F46AA1"/>
    <w:rsid w:val="00F64D43"/>
    <w:rsid w:val="00F76945"/>
    <w:rsid w:val="00F809B0"/>
    <w:rsid w:val="00F8499D"/>
    <w:rsid w:val="00F96EB9"/>
    <w:rsid w:val="00F97076"/>
    <w:rsid w:val="00FD6FBC"/>
    <w:rsid w:val="00FD7D79"/>
    <w:rsid w:val="00FE4D17"/>
    <w:rsid w:val="00FF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08203014"/>
  <w15:docId w15:val="{431FBDC7-CA46-4FBB-8096-9CEA5D4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8C6"/>
    <w:pPr>
      <w:spacing w:after="200" w:line="276" w:lineRule="auto"/>
    </w:pPr>
    <w:rPr>
      <w:rFonts w:eastAsia="Calibr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F0584"/>
    <w:pPr>
      <w:tabs>
        <w:tab w:val="center" w:pos="4536"/>
        <w:tab w:val="right" w:pos="9072"/>
      </w:tabs>
    </w:pPr>
  </w:style>
  <w:style w:type="paragraph" w:styleId="Stopka">
    <w:name w:val="footer"/>
    <w:basedOn w:val="Normalny"/>
    <w:link w:val="StopkaZnak"/>
    <w:uiPriority w:val="99"/>
    <w:rsid w:val="007F0584"/>
    <w:pPr>
      <w:tabs>
        <w:tab w:val="center" w:pos="4536"/>
        <w:tab w:val="right" w:pos="9072"/>
      </w:tabs>
    </w:pPr>
  </w:style>
  <w:style w:type="character" w:styleId="Hipercze">
    <w:name w:val="Hyperlink"/>
    <w:rsid w:val="00B106E6"/>
    <w:rPr>
      <w:color w:val="0000FF"/>
      <w:u w:val="single"/>
    </w:rPr>
  </w:style>
  <w:style w:type="paragraph" w:styleId="Tekstdymka">
    <w:name w:val="Balloon Text"/>
    <w:basedOn w:val="Normalny"/>
    <w:semiHidden/>
    <w:rsid w:val="007F2C3F"/>
    <w:rPr>
      <w:rFonts w:ascii="Tahoma" w:hAnsi="Tahoma" w:cs="Tahoma"/>
      <w:sz w:val="16"/>
      <w:szCs w:val="16"/>
    </w:rPr>
  </w:style>
  <w:style w:type="table" w:styleId="Tabela-Siatka">
    <w:name w:val="Table Grid"/>
    <w:basedOn w:val="Standardowy"/>
    <w:rsid w:val="00FE4D17"/>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F11CD"/>
  </w:style>
  <w:style w:type="character" w:customStyle="1" w:styleId="StopkaZnak">
    <w:name w:val="Stopka Znak"/>
    <w:link w:val="Stopka"/>
    <w:uiPriority w:val="99"/>
    <w:rsid w:val="006A7140"/>
    <w:rPr>
      <w:rFonts w:ascii="Arial" w:hAnsi="Arial"/>
      <w:sz w:val="24"/>
    </w:rPr>
  </w:style>
  <w:style w:type="character" w:customStyle="1" w:styleId="NagwekZnak">
    <w:name w:val="Nagłówek Znak"/>
    <w:link w:val="Nagwek"/>
    <w:uiPriority w:val="99"/>
    <w:rsid w:val="006A7140"/>
    <w:rPr>
      <w:rFonts w:ascii="Arial" w:hAnsi="Arial"/>
      <w:sz w:val="24"/>
    </w:rPr>
  </w:style>
  <w:style w:type="paragraph" w:customStyle="1" w:styleId="3372873BB58A4DED866D2BE34882C06C">
    <w:name w:val="3372873BB58A4DED866D2BE34882C06C"/>
    <w:rsid w:val="006A7140"/>
    <w:pPr>
      <w:spacing w:after="200" w:line="276" w:lineRule="auto"/>
    </w:pPr>
    <w:rPr>
      <w:rFonts w:ascii="Calibri" w:hAnsi="Calibri"/>
      <w:sz w:val="22"/>
      <w:szCs w:val="22"/>
    </w:rPr>
  </w:style>
  <w:style w:type="paragraph" w:styleId="Tekstpodstawowy">
    <w:name w:val="Body Text"/>
    <w:basedOn w:val="Normalny"/>
    <w:link w:val="TekstpodstawowyZnak"/>
    <w:unhideWhenUsed/>
    <w:rsid w:val="00800408"/>
    <w:pPr>
      <w:spacing w:after="120" w:line="240" w:lineRule="auto"/>
    </w:pPr>
    <w:rPr>
      <w:rFonts w:eastAsia="Times New Roman"/>
      <w:lang w:eastAsia="pl-PL"/>
    </w:rPr>
  </w:style>
  <w:style w:type="character" w:customStyle="1" w:styleId="TekstpodstawowyZnak">
    <w:name w:val="Tekst podstawowy Znak"/>
    <w:basedOn w:val="Domylnaczcionkaakapitu"/>
    <w:link w:val="Tekstpodstawowy"/>
    <w:rsid w:val="00800408"/>
    <w:rPr>
      <w:sz w:val="24"/>
      <w:szCs w:val="24"/>
    </w:rPr>
  </w:style>
  <w:style w:type="paragraph" w:customStyle="1" w:styleId="Tekstpodstawowy21">
    <w:name w:val="Tekst podstawowy 21"/>
    <w:basedOn w:val="Normalny"/>
    <w:rsid w:val="00560A0B"/>
    <w:pPr>
      <w:suppressAutoHyphens/>
      <w:spacing w:after="0" w:line="240" w:lineRule="auto"/>
      <w:jc w:val="both"/>
    </w:pPr>
    <w:rPr>
      <w:rFonts w:eastAsia="Times New Roman"/>
      <w:lang w:eastAsia="ar-SA"/>
    </w:rPr>
  </w:style>
  <w:style w:type="paragraph" w:styleId="Akapitzlist">
    <w:name w:val="List Paragraph"/>
    <w:basedOn w:val="Normalny"/>
    <w:uiPriority w:val="34"/>
    <w:qFormat/>
    <w:rsid w:val="00CC4433"/>
    <w:pPr>
      <w:ind w:left="720"/>
      <w:contextualSpacing/>
    </w:pPr>
  </w:style>
  <w:style w:type="paragraph" w:customStyle="1" w:styleId="Tekstpodstawowy22">
    <w:name w:val="Tekst podstawowy 22"/>
    <w:basedOn w:val="Normalny"/>
    <w:rsid w:val="009C22FF"/>
    <w:pPr>
      <w:suppressAutoHyphens/>
      <w:spacing w:after="0" w:line="240" w:lineRule="auto"/>
      <w:jc w:val="both"/>
    </w:pPr>
    <w:rPr>
      <w:rFonts w:eastAsia="Times New Roman"/>
      <w:lang w:eastAsia="ar-SA"/>
    </w:rPr>
  </w:style>
  <w:style w:type="paragraph" w:styleId="Tekstprzypisukocowego">
    <w:name w:val="endnote text"/>
    <w:basedOn w:val="Normalny"/>
    <w:link w:val="TekstprzypisukocowegoZnak"/>
    <w:uiPriority w:val="99"/>
    <w:semiHidden/>
    <w:unhideWhenUsed/>
    <w:rsid w:val="00B62C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2C9B"/>
    <w:rPr>
      <w:rFonts w:eastAsia="Calibri"/>
      <w:lang w:eastAsia="en-US"/>
    </w:rPr>
  </w:style>
  <w:style w:type="character" w:styleId="Odwoanieprzypisukocowego">
    <w:name w:val="endnote reference"/>
    <w:basedOn w:val="Domylnaczcionkaakapitu"/>
    <w:uiPriority w:val="99"/>
    <w:semiHidden/>
    <w:unhideWhenUsed/>
    <w:rsid w:val="00B62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2701">
      <w:bodyDiv w:val="1"/>
      <w:marLeft w:val="0"/>
      <w:marRight w:val="0"/>
      <w:marTop w:val="0"/>
      <w:marBottom w:val="0"/>
      <w:divBdr>
        <w:top w:val="none" w:sz="0" w:space="0" w:color="auto"/>
        <w:left w:val="none" w:sz="0" w:space="0" w:color="auto"/>
        <w:bottom w:val="none" w:sz="0" w:space="0" w:color="auto"/>
        <w:right w:val="none" w:sz="0" w:space="0" w:color="auto"/>
      </w:divBdr>
    </w:div>
    <w:div w:id="771240727">
      <w:bodyDiv w:val="1"/>
      <w:marLeft w:val="0"/>
      <w:marRight w:val="0"/>
      <w:marTop w:val="0"/>
      <w:marBottom w:val="0"/>
      <w:divBdr>
        <w:top w:val="none" w:sz="0" w:space="0" w:color="auto"/>
        <w:left w:val="none" w:sz="0" w:space="0" w:color="auto"/>
        <w:bottom w:val="none" w:sz="0" w:space="0" w:color="auto"/>
        <w:right w:val="none" w:sz="0" w:space="0" w:color="auto"/>
      </w:divBdr>
    </w:div>
    <w:div w:id="1024096487">
      <w:bodyDiv w:val="1"/>
      <w:marLeft w:val="0"/>
      <w:marRight w:val="0"/>
      <w:marTop w:val="0"/>
      <w:marBottom w:val="0"/>
      <w:divBdr>
        <w:top w:val="none" w:sz="0" w:space="0" w:color="auto"/>
        <w:left w:val="none" w:sz="0" w:space="0" w:color="auto"/>
        <w:bottom w:val="none" w:sz="0" w:space="0" w:color="auto"/>
        <w:right w:val="none" w:sz="0" w:space="0" w:color="auto"/>
      </w:divBdr>
    </w:div>
    <w:div w:id="10879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2AED-4BB9-4F0A-BEA4-91F21671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Pages>
  <Words>1440</Words>
  <Characters>8645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PW-077-    /03</vt:lpstr>
    </vt:vector>
  </TitlesOfParts>
  <Company>ARR</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PW-077-    /03</dc:title>
  <dc:creator>Natalia Janowska</dc:creator>
  <cp:lastModifiedBy>Januszewska-Rawecka Hanna</cp:lastModifiedBy>
  <cp:revision>84</cp:revision>
  <cp:lastPrinted>2021-04-07T06:12:00Z</cp:lastPrinted>
  <dcterms:created xsi:type="dcterms:W3CDTF">2017-10-18T06:32:00Z</dcterms:created>
  <dcterms:modified xsi:type="dcterms:W3CDTF">2021-11-15T11:34:00Z</dcterms:modified>
</cp:coreProperties>
</file>